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jc w:val="right"/>
        <w:tblLook w:val="01E0" w:firstRow="1" w:lastRow="1" w:firstColumn="1" w:lastColumn="1" w:noHBand="0" w:noVBand="0"/>
      </w:tblPr>
      <w:tblGrid>
        <w:gridCol w:w="2955"/>
        <w:gridCol w:w="4093"/>
        <w:gridCol w:w="3572"/>
      </w:tblGrid>
      <w:tr w:rsidR="009F6D0C" w:rsidRPr="00E87F68">
        <w:trPr>
          <w:trHeight w:val="1970"/>
          <w:jc w:val="right"/>
        </w:trPr>
        <w:tc>
          <w:tcPr>
            <w:tcW w:w="2955" w:type="dxa"/>
          </w:tcPr>
          <w:p w:rsidR="009F6D0C" w:rsidRPr="00E87F68" w:rsidRDefault="00CA3B6F" w:rsidP="00B1268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095375" cy="7620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</w:tcPr>
          <w:p w:rsidR="009F6D0C" w:rsidRPr="00E87F68" w:rsidRDefault="009F6D0C" w:rsidP="00B1268F">
            <w:pPr>
              <w:rPr>
                <w:rFonts w:ascii="Book Antiqua" w:hAnsi="Book Antiqua" w:cs="Book Antiqua"/>
                <w:b/>
                <w:bCs/>
                <w:color w:val="663300"/>
                <w:sz w:val="16"/>
                <w:szCs w:val="16"/>
              </w:rPr>
            </w:pPr>
          </w:p>
          <w:p w:rsidR="009F6D0C" w:rsidRPr="00CA3B6F" w:rsidRDefault="009F6D0C" w:rsidP="00B1268F">
            <w:pPr>
              <w:rPr>
                <w:rFonts w:ascii="Book Antiqua" w:hAnsi="Book Antiqua" w:cs="Book Antiqua"/>
                <w:b/>
                <w:bCs/>
                <w:color w:val="663300"/>
                <w:sz w:val="16"/>
                <w:szCs w:val="16"/>
                <w:lang w:val="es-ES"/>
              </w:rPr>
            </w:pPr>
            <w:r w:rsidRPr="00CA3B6F">
              <w:rPr>
                <w:rFonts w:ascii="Book Antiqua" w:hAnsi="Book Antiqua" w:cs="Book Antiqua"/>
                <w:b/>
                <w:bCs/>
                <w:color w:val="663300"/>
                <w:sz w:val="16"/>
                <w:szCs w:val="16"/>
                <w:lang w:val="es-ES"/>
              </w:rPr>
              <w:t>DEPARTAMENTUL DE LIMBI STRĂINE SPECIALIZATE</w:t>
            </w:r>
          </w:p>
          <w:p w:rsidR="009F6D0C" w:rsidRPr="00CA3B6F" w:rsidRDefault="009F6D0C" w:rsidP="00B1268F">
            <w:pPr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  <w:lang w:val="es-ES"/>
              </w:rPr>
            </w:pPr>
            <w:proofErr w:type="spellStart"/>
            <w:r w:rsidRPr="00CA3B6F"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  <w:lang w:val="es-ES"/>
              </w:rPr>
              <w:t>Str</w:t>
            </w:r>
            <w:proofErr w:type="spellEnd"/>
            <w:r w:rsidRPr="00CA3B6F"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CA3B6F"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  <w:lang w:val="es-ES"/>
              </w:rPr>
              <w:t>Horea</w:t>
            </w:r>
            <w:proofErr w:type="spellEnd"/>
            <w:r w:rsidRPr="00CA3B6F"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  <w:lang w:val="es-ES"/>
              </w:rPr>
              <w:t xml:space="preserve"> 7, 400174 Cluj-Napoca, Romania</w:t>
            </w:r>
          </w:p>
          <w:p w:rsidR="009F6D0C" w:rsidRPr="00E87F68" w:rsidRDefault="009F6D0C" w:rsidP="00B1268F">
            <w:pPr>
              <w:jc w:val="both"/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</w:rPr>
            </w:pPr>
            <w:r w:rsidRPr="00E87F68"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</w:rPr>
              <w:t>tel. 0 264 434 164</w:t>
            </w:r>
          </w:p>
          <w:p w:rsidR="009F6D0C" w:rsidRPr="00E87F68" w:rsidRDefault="009F6D0C" w:rsidP="00B1268F">
            <w:pPr>
              <w:rPr>
                <w:rFonts w:ascii="Book Antiqua" w:hAnsi="Book Antiqua" w:cs="Book Antiqua"/>
                <w:b/>
                <w:bCs/>
                <w:i/>
                <w:iCs/>
                <w:color w:val="663300"/>
                <w:sz w:val="16"/>
                <w:szCs w:val="16"/>
              </w:rPr>
            </w:pPr>
          </w:p>
          <w:p w:rsidR="009F6D0C" w:rsidRPr="00E87F68" w:rsidRDefault="009F6D0C" w:rsidP="00B1268F">
            <w:pPr>
              <w:jc w:val="right"/>
              <w:rPr>
                <w:rFonts w:ascii="Book Antiqua" w:hAnsi="Book Antiqua" w:cs="Book Antiqua"/>
                <w:b/>
                <w:bCs/>
                <w:i/>
                <w:iCs/>
                <w:color w:val="003399"/>
                <w:sz w:val="16"/>
                <w:szCs w:val="16"/>
                <w:lang w:val="pt-BR"/>
              </w:rPr>
            </w:pPr>
          </w:p>
        </w:tc>
        <w:tc>
          <w:tcPr>
            <w:tcW w:w="3572" w:type="dxa"/>
          </w:tcPr>
          <w:p w:rsidR="009F6D0C" w:rsidRPr="00E87F68" w:rsidRDefault="009F6D0C" w:rsidP="00B1268F">
            <w:pPr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</w:tbl>
    <w:p w:rsidR="009F6D0C" w:rsidRDefault="009F6D0C" w:rsidP="0094620A">
      <w:pPr>
        <w:spacing w:line="360" w:lineRule="auto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E23626" w:rsidRPr="00E23626" w:rsidRDefault="009F6D0C" w:rsidP="00D02C02">
      <w:pPr>
        <w:jc w:val="center"/>
        <w:rPr>
          <w:b/>
          <w:bCs/>
          <w:lang w:val="ro-RO"/>
        </w:rPr>
      </w:pPr>
      <w:r w:rsidRPr="003747FB">
        <w:rPr>
          <w:b/>
          <w:bCs/>
          <w:lang w:val="ro-RO"/>
        </w:rPr>
        <w:t>CĂTRE</w:t>
      </w:r>
      <w:r w:rsidR="005E0861">
        <w:rPr>
          <w:b/>
          <w:bCs/>
          <w:lang w:val="ro-RO"/>
        </w:rPr>
        <w:t xml:space="preserve"> </w:t>
      </w:r>
      <w:r w:rsidR="00E23626">
        <w:rPr>
          <w:b/>
          <w:bCs/>
          <w:lang w:val="ro-RO"/>
        </w:rPr>
        <w:t>FACULT</w:t>
      </w:r>
      <w:r w:rsidR="00D02C02">
        <w:rPr>
          <w:b/>
          <w:bCs/>
          <w:lang w:val="ro-RO"/>
        </w:rPr>
        <w:t>ATEA DE</w:t>
      </w:r>
      <w:r w:rsidR="001B12FD">
        <w:rPr>
          <w:b/>
          <w:bCs/>
          <w:lang w:val="ro-RO"/>
        </w:rPr>
        <w:t xml:space="preserve"> ȘTIINȚE POLITICE, ADMINISTRATIVE ȘI ALE COMUNICĂRII</w:t>
      </w:r>
    </w:p>
    <w:p w:rsidR="00E23626" w:rsidRPr="00E23626" w:rsidRDefault="00E23626" w:rsidP="00E23626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center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spacing w:line="360" w:lineRule="auto"/>
        <w:ind w:firstLine="708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Ca urmare a Adresei privind organizarea testului de competenţă lingvistică nr. 413 din 12.01.2018, dorim să vă comunicăm faptul că </w:t>
      </w:r>
      <w:r w:rsidRPr="00767B87">
        <w:rPr>
          <w:b/>
          <w:bCs/>
          <w:u w:val="single"/>
          <w:lang w:val="ro-RO"/>
        </w:rPr>
        <w:t>sesiunea suplimentară</w:t>
      </w:r>
      <w:r>
        <w:rPr>
          <w:b/>
          <w:bCs/>
          <w:lang w:val="ro-RO"/>
        </w:rPr>
        <w:t xml:space="preserve"> de testare a competen</w:t>
      </w:r>
      <w:r>
        <w:rPr>
          <w:rFonts w:ascii="Tahoma" w:hAnsi="Tahoma" w:cs="Tahoma"/>
          <w:b/>
          <w:bCs/>
          <w:lang w:val="ro-RO"/>
        </w:rPr>
        <w:t>ț</w:t>
      </w:r>
      <w:r>
        <w:rPr>
          <w:b/>
          <w:bCs/>
          <w:lang w:val="ro-RO"/>
        </w:rPr>
        <w:t xml:space="preserve">ei lingvistice, programată pentru luna </w:t>
      </w:r>
      <w:r w:rsidRPr="00CF1334">
        <w:rPr>
          <w:b/>
          <w:bCs/>
          <w:u w:val="single"/>
          <w:lang w:val="ro-RO"/>
        </w:rPr>
        <w:t>martie 201</w:t>
      </w:r>
      <w:r w:rsidR="00D02C02">
        <w:rPr>
          <w:b/>
          <w:bCs/>
          <w:u w:val="single"/>
          <w:lang w:val="ro-RO"/>
        </w:rPr>
        <w:t>9</w:t>
      </w:r>
      <w:r>
        <w:rPr>
          <w:b/>
          <w:bCs/>
          <w:lang w:val="ro-RO"/>
        </w:rPr>
        <w:t>, se adresează studen</w:t>
      </w:r>
      <w:r>
        <w:rPr>
          <w:rFonts w:ascii="Tahoma" w:hAnsi="Tahoma" w:cs="Tahoma"/>
          <w:b/>
          <w:bCs/>
          <w:lang w:val="ro-RO"/>
        </w:rPr>
        <w:t>ț</w:t>
      </w:r>
      <w:r>
        <w:rPr>
          <w:b/>
          <w:bCs/>
          <w:lang w:val="ro-RO"/>
        </w:rPr>
        <w:t>ilor înmatricula</w:t>
      </w:r>
      <w:r>
        <w:rPr>
          <w:rFonts w:ascii="Tahoma" w:hAnsi="Tahoma" w:cs="Tahoma"/>
          <w:b/>
          <w:bCs/>
          <w:lang w:val="ro-RO"/>
        </w:rPr>
        <w:t>ț</w:t>
      </w:r>
      <w:r>
        <w:rPr>
          <w:b/>
          <w:bCs/>
          <w:lang w:val="ro-RO"/>
        </w:rPr>
        <w:t xml:space="preserve">i înainte de anul universitar 2012-2013 </w:t>
      </w:r>
      <w:r>
        <w:rPr>
          <w:rFonts w:ascii="Tahoma" w:hAnsi="Tahoma" w:cs="Tahoma"/>
          <w:b/>
          <w:bCs/>
          <w:lang w:val="ro-RO"/>
        </w:rPr>
        <w:t>ș</w:t>
      </w:r>
      <w:r>
        <w:rPr>
          <w:b/>
          <w:bCs/>
          <w:lang w:val="ro-RO"/>
        </w:rPr>
        <w:t xml:space="preserve">i care se află în prelungire de studii sau (din variate motive) </w:t>
      </w:r>
      <w:r w:rsidRPr="00D42571">
        <w:rPr>
          <w:b/>
          <w:bCs/>
          <w:u w:val="single"/>
          <w:lang w:val="ro-RO"/>
        </w:rPr>
        <w:t>nu</w:t>
      </w:r>
      <w:r>
        <w:rPr>
          <w:b/>
          <w:bCs/>
          <w:lang w:val="ro-RO"/>
        </w:rPr>
        <w:t xml:space="preserve"> au beneficiat de cele două testări gratuite. Această sesiune </w:t>
      </w:r>
      <w:r w:rsidRPr="00B83684">
        <w:rPr>
          <w:b/>
          <w:bCs/>
          <w:u w:val="single"/>
          <w:lang w:val="ro-RO"/>
        </w:rPr>
        <w:t>nu</w:t>
      </w:r>
      <w:r>
        <w:rPr>
          <w:b/>
          <w:bCs/>
          <w:lang w:val="ro-RO"/>
        </w:rPr>
        <w:t xml:space="preserve"> se adresează studen</w:t>
      </w:r>
      <w:r>
        <w:rPr>
          <w:rFonts w:ascii="Tahoma" w:hAnsi="Tahoma" w:cs="Tahoma"/>
          <w:b/>
          <w:bCs/>
          <w:lang w:val="ro-RO"/>
        </w:rPr>
        <w:t>ț</w:t>
      </w:r>
      <w:r>
        <w:rPr>
          <w:b/>
          <w:bCs/>
          <w:lang w:val="ro-RO"/>
        </w:rPr>
        <w:t>ilor afla</w:t>
      </w:r>
      <w:r>
        <w:rPr>
          <w:rFonts w:ascii="Tahoma" w:hAnsi="Tahoma" w:cs="Tahoma"/>
          <w:b/>
          <w:bCs/>
          <w:lang w:val="ro-RO"/>
        </w:rPr>
        <w:t>ț</w:t>
      </w:r>
      <w:r>
        <w:rPr>
          <w:b/>
          <w:bCs/>
          <w:lang w:val="ro-RO"/>
        </w:rPr>
        <w:t>i în parcurs normal.</w:t>
      </w:r>
    </w:p>
    <w:p w:rsidR="009F6D0C" w:rsidRDefault="00CA3B6F" w:rsidP="0094620A">
      <w:pPr>
        <w:spacing w:line="360" w:lineRule="auto"/>
        <w:ind w:firstLine="708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Pentru studenţii </w:t>
      </w:r>
      <w:r w:rsidR="005E0861">
        <w:rPr>
          <w:b/>
          <w:bCs/>
          <w:lang w:val="ro-RO"/>
        </w:rPr>
        <w:t>Facu</w:t>
      </w:r>
      <w:r w:rsidR="001B12FD">
        <w:rPr>
          <w:b/>
          <w:bCs/>
          <w:lang w:val="ro-RO"/>
        </w:rPr>
        <w:t xml:space="preserve">ltății de </w:t>
      </w:r>
      <w:r w:rsidR="001B12FD">
        <w:rPr>
          <w:b/>
          <w:bCs/>
          <w:lang w:val="ro-RO"/>
        </w:rPr>
        <w:t>Științe Politice, Administrative și ale Comunicării</w:t>
      </w:r>
      <w:bookmarkStart w:id="0" w:name="_GoBack"/>
      <w:bookmarkEnd w:id="0"/>
      <w:r w:rsidR="005E0861">
        <w:rPr>
          <w:b/>
          <w:bCs/>
          <w:lang w:val="ro-RO"/>
        </w:rPr>
        <w:t xml:space="preserve">, </w:t>
      </w:r>
      <w:r w:rsidR="009F6D0C">
        <w:rPr>
          <w:b/>
          <w:bCs/>
          <w:lang w:val="ro-RO"/>
        </w:rPr>
        <w:t>testarea competenţei lingvistice pentru limba</w:t>
      </w:r>
      <w:r w:rsidR="001B12FD">
        <w:rPr>
          <w:b/>
          <w:bCs/>
          <w:lang w:val="ro-RO"/>
        </w:rPr>
        <w:t xml:space="preserve"> ENGLEZA</w:t>
      </w:r>
      <w:r w:rsidR="005E0861">
        <w:rPr>
          <w:b/>
          <w:bCs/>
          <w:lang w:val="ro-RO"/>
        </w:rPr>
        <w:t xml:space="preserve"> va avea loc în data de </w:t>
      </w:r>
      <w:r w:rsidR="001B12FD">
        <w:rPr>
          <w:b/>
          <w:bCs/>
          <w:lang w:val="ro-RO"/>
        </w:rPr>
        <w:t xml:space="preserve"> 30.03.2019</w:t>
      </w:r>
      <w:r w:rsidR="005E0861">
        <w:rPr>
          <w:b/>
          <w:bCs/>
          <w:lang w:val="ro-RO"/>
        </w:rPr>
        <w:t xml:space="preserve">, ora </w:t>
      </w:r>
      <w:r w:rsidR="001B12FD">
        <w:rPr>
          <w:b/>
          <w:bCs/>
          <w:lang w:val="ro-RO"/>
        </w:rPr>
        <w:t>10</w:t>
      </w:r>
      <w:r w:rsidR="005E0861">
        <w:rPr>
          <w:b/>
          <w:bCs/>
          <w:lang w:val="ro-RO"/>
        </w:rPr>
        <w:t>, str.</w:t>
      </w:r>
      <w:r w:rsidR="001B12FD">
        <w:rPr>
          <w:b/>
          <w:bCs/>
          <w:lang w:val="ro-RO"/>
        </w:rPr>
        <w:t xml:space="preserve"> gen. Traian Moșoiu, nr. 71,</w:t>
      </w:r>
      <w:r>
        <w:rPr>
          <w:b/>
          <w:bCs/>
          <w:lang w:val="ro-RO"/>
        </w:rPr>
        <w:t xml:space="preserve"> Facultatea de </w:t>
      </w:r>
      <w:r w:rsidR="001B12FD">
        <w:rPr>
          <w:b/>
          <w:bCs/>
          <w:lang w:val="ro-RO"/>
        </w:rPr>
        <w:t>Științe Politice, Administrative și ale Comunicării</w:t>
      </w:r>
      <w:r w:rsidR="005E0861">
        <w:rPr>
          <w:b/>
          <w:bCs/>
          <w:lang w:val="ro-RO"/>
        </w:rPr>
        <w:t xml:space="preserve">, sala </w:t>
      </w:r>
      <w:r w:rsidR="001B12FD">
        <w:rPr>
          <w:b/>
          <w:bCs/>
          <w:lang w:val="ro-RO"/>
        </w:rPr>
        <w:t>101.</w:t>
      </w: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Default="009F6D0C" w:rsidP="0094620A">
      <w:pPr>
        <w:jc w:val="both"/>
        <w:rPr>
          <w:b/>
          <w:bCs/>
          <w:lang w:val="ro-RO"/>
        </w:rPr>
      </w:pPr>
    </w:p>
    <w:p w:rsidR="009F6D0C" w:rsidRPr="005E40EE" w:rsidRDefault="009F6D0C" w:rsidP="0094620A">
      <w:pPr>
        <w:jc w:val="both"/>
        <w:rPr>
          <w:b/>
          <w:bCs/>
          <w:lang w:val="ro-RO"/>
        </w:rPr>
      </w:pPr>
    </w:p>
    <w:p w:rsidR="009F6D0C" w:rsidRPr="00CA3B6F" w:rsidRDefault="009F6D0C">
      <w:pPr>
        <w:rPr>
          <w:lang w:val="es-ES"/>
        </w:rPr>
      </w:pPr>
    </w:p>
    <w:sectPr w:rsidR="009F6D0C" w:rsidRPr="00CA3B6F" w:rsidSect="000254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0A"/>
    <w:rsid w:val="0002545D"/>
    <w:rsid w:val="00081A0C"/>
    <w:rsid w:val="0016493D"/>
    <w:rsid w:val="001730B2"/>
    <w:rsid w:val="001B12FD"/>
    <w:rsid w:val="001E1106"/>
    <w:rsid w:val="002113DA"/>
    <w:rsid w:val="00267410"/>
    <w:rsid w:val="003747FB"/>
    <w:rsid w:val="0038044D"/>
    <w:rsid w:val="003807FD"/>
    <w:rsid w:val="003D2E5B"/>
    <w:rsid w:val="004E6C1A"/>
    <w:rsid w:val="00527B81"/>
    <w:rsid w:val="00567792"/>
    <w:rsid w:val="005E0861"/>
    <w:rsid w:val="005E40EE"/>
    <w:rsid w:val="00767B87"/>
    <w:rsid w:val="007B77E4"/>
    <w:rsid w:val="00931FDB"/>
    <w:rsid w:val="0094620A"/>
    <w:rsid w:val="009F6D0C"/>
    <w:rsid w:val="00AD2793"/>
    <w:rsid w:val="00B1268F"/>
    <w:rsid w:val="00B26468"/>
    <w:rsid w:val="00B74926"/>
    <w:rsid w:val="00B83684"/>
    <w:rsid w:val="00CA3B6F"/>
    <w:rsid w:val="00CF1334"/>
    <w:rsid w:val="00D02C02"/>
    <w:rsid w:val="00D42571"/>
    <w:rsid w:val="00E23626"/>
    <w:rsid w:val="00E87F68"/>
    <w:rsid w:val="00ED1BE3"/>
    <w:rsid w:val="00F8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3EE9D12-2258-4D4F-A350-A06F970E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6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2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Pacurar</dc:creator>
  <cp:lastModifiedBy>Cadar Hortensia Tabita</cp:lastModifiedBy>
  <cp:revision>2</cp:revision>
  <cp:lastPrinted>2019-03-05T06:55:00Z</cp:lastPrinted>
  <dcterms:created xsi:type="dcterms:W3CDTF">2019-03-05T06:59:00Z</dcterms:created>
  <dcterms:modified xsi:type="dcterms:W3CDTF">2019-03-05T06:59:00Z</dcterms:modified>
</cp:coreProperties>
</file>