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61628" w:rsidRDefault="00510CD4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Regulamentul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alegerea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funcţii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structuri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conducere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al</w:t>
      </w:r>
    </w:p>
    <w:p w14:paraId="00000002" w14:textId="77777777" w:rsidR="00561628" w:rsidRDefault="00510CD4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Facultăţii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Ştiințe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Politice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, Administrative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ale Comunicării</w:t>
      </w:r>
      <w:r>
        <w:rPr>
          <w:rFonts w:ascii="Times New Roman" w:eastAsia="Times New Roman" w:hAnsi="Times New Roman"/>
          <w:b/>
          <w:sz w:val="24"/>
          <w:szCs w:val="24"/>
          <w:vertAlign w:val="superscript"/>
        </w:rPr>
        <w:footnoteReference w:id="1"/>
      </w:r>
    </w:p>
    <w:p w14:paraId="00000003" w14:textId="77777777" w:rsidR="00561628" w:rsidRDefault="00561628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0000004" w14:textId="77777777" w:rsidR="00561628" w:rsidRDefault="00510CD4">
      <w:pPr>
        <w:pStyle w:val="Heading1"/>
        <w:spacing w:line="360" w:lineRule="auto"/>
      </w:pPr>
      <w:r>
        <w:t>Capitolul I : Dispoziţii generale</w:t>
      </w:r>
    </w:p>
    <w:p w14:paraId="00000005" w14:textId="77777777" w:rsidR="00561628" w:rsidRDefault="0056162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06" w14:textId="77777777" w:rsidR="00561628" w:rsidRDefault="00510CD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Art. 1.</w:t>
      </w:r>
      <w:r>
        <w:rPr>
          <w:rFonts w:ascii="Times New Roman" w:eastAsia="Times New Roman" w:hAnsi="Times New Roman"/>
          <w:sz w:val="24"/>
          <w:szCs w:val="24"/>
        </w:rPr>
        <w:t xml:space="preserve"> (1)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Structurile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conducere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procedura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de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desemnare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reglementată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nivelul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Facultății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Ştiințe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Politice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Administrative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ale Comunicării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prezentul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regulament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sunt:  </w:t>
      </w:r>
    </w:p>
    <w:p w14:paraId="00000007" w14:textId="77777777" w:rsidR="00561628" w:rsidRDefault="00510CD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a)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Senatul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>;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 </w:t>
      </w:r>
    </w:p>
    <w:p w14:paraId="00000008" w14:textId="77777777" w:rsidR="00561628" w:rsidRDefault="00510CD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b)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Consiliul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facultății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>;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0000009" w14:textId="77777777" w:rsidR="00561628" w:rsidRDefault="00510CD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Consiliul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departamentului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>;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000000A" w14:textId="77777777" w:rsidR="00561628" w:rsidRDefault="00510CD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(2)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Funcțiile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conducere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nivelul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Facultății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Ştiințe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Politice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Administrative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ale Comunicării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desemnarea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reglementată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de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prezentul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regulament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sunt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următoarele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0000000B" w14:textId="77777777" w:rsidR="00561628" w:rsidRDefault="00510CD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Decanul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prodecanii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>;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000000C" w14:textId="77777777" w:rsidR="00561628" w:rsidRDefault="00510CD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b)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Directorul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departament</w:t>
      </w:r>
      <w:proofErr w:type="spellEnd"/>
      <w:r>
        <w:rPr>
          <w:rFonts w:ascii="Times New Roman" w:eastAsia="Times New Roman" w:hAnsi="Times New Roman"/>
          <w:sz w:val="24"/>
          <w:szCs w:val="24"/>
        </w:rPr>
        <w:t>;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000000D" w14:textId="77777777" w:rsidR="00561628" w:rsidRDefault="00510CD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(3)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Durata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mandatelor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structurile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funcțiile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conducere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prevăzute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alineatele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precedente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5 ani.</w:t>
      </w:r>
    </w:p>
    <w:p w14:paraId="0000000E" w14:textId="77777777" w:rsidR="00561628" w:rsidRDefault="00510CD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(3)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Funcțiile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conducere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menționate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(2) nu se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cumulează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0000000F" w14:textId="77777777" w:rsidR="00561628" w:rsidRDefault="00510CD4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Art.2. </w:t>
      </w:r>
      <w:r>
        <w:rPr>
          <w:rFonts w:ascii="Times New Roman" w:eastAsia="Times New Roman" w:hAnsi="Times New Roman"/>
          <w:sz w:val="24"/>
          <w:szCs w:val="24"/>
        </w:rPr>
        <w:t xml:space="preserve">(1)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Desemnarea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funcțiile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structurile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conducere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menţionate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la art.1 se face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conformitate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prevederile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Cartei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Universităţii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ale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Codului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Electoral al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Universității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Babeș-Bolyai din Cluj-Napoca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modificat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republicat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HS nr. 105/26.09.2023,</w:t>
      </w: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respectarea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dispoziţiilor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Legii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învăţământului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superior nr. 199/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2023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ale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prezentului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Regulament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00000010" w14:textId="77777777" w:rsidR="00561628" w:rsidRDefault="00510CD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Art.3.  </w:t>
      </w:r>
      <w:r>
        <w:rPr>
          <w:rFonts w:ascii="Times New Roman" w:eastAsia="Times New Roman" w:hAnsi="Times New Roman"/>
          <w:sz w:val="24"/>
          <w:szCs w:val="24"/>
        </w:rPr>
        <w:t xml:space="preserve">(1) Au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drept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vot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pot fi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alese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funcţiile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structurile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arătate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art.1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cadrele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didactice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cercetare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titulare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cadrul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Facultăţii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cu contract individual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muncă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durată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nedeterminată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00000011" w14:textId="77777777" w:rsidR="00561628" w:rsidRDefault="00510CD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Art.4. </w:t>
      </w:r>
      <w:r>
        <w:rPr>
          <w:rFonts w:ascii="Times New Roman" w:eastAsia="Times New Roman" w:hAnsi="Times New Roman"/>
          <w:sz w:val="24"/>
          <w:szCs w:val="24"/>
        </w:rPr>
        <w:t xml:space="preserve">(1)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Dosarul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candidatură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funcție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conducere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poziție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cadrul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structurilor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conducere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cuprinde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</w:t>
      </w:r>
    </w:p>
    <w:p w14:paraId="00000012" w14:textId="77777777" w:rsidR="00561628" w:rsidRDefault="00510CD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declarația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candidatură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însoțită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un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proiect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dezvoltarea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managementul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inițiativele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pe care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dorește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promoveze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nivelul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reprezentat</w:t>
      </w:r>
      <w:proofErr w:type="spellEnd"/>
    </w:p>
    <w:p w14:paraId="00000013" w14:textId="77777777" w:rsidR="00561628" w:rsidRDefault="00510CD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b)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un Curriculum Vitae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după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modelul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Europass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incluzând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listă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cele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semnificative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realizări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planul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activității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profesionale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00000014" w14:textId="77777777" w:rsidR="00561628" w:rsidRDefault="00510CD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(2)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Dosarul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candidatură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depune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respectarea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termenelor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stabilite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calendarul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prevăzut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Anexa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I.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Depunerea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dosarelor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se face online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modalitatea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indicată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biroul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electoral de la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nivelul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ierarhic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facultate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universitate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etc.) la care sunt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organizate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alegerile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Această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modalitate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anunțată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public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cel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puțin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7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zile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înainte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data de la care se pot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depune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candidaturile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00000015" w14:textId="77777777" w:rsidR="00561628" w:rsidRDefault="00510CD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(3)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Dispozițiile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alineatelor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(1)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(2) nu se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aplică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cazul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candidaturilor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propuse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cadrul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ședinței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organismului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elector.</w:t>
      </w:r>
    </w:p>
    <w:p w14:paraId="00000016" w14:textId="77777777" w:rsidR="00561628" w:rsidRDefault="00510CD4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(4)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Termenele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depunere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candidaturilor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sunt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cele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stabilite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Anexa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prezentul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regulament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00000017" w14:textId="77777777" w:rsidR="00561628" w:rsidRDefault="00561628">
      <w:pPr>
        <w:pStyle w:val="Heading1"/>
        <w:spacing w:line="360" w:lineRule="auto"/>
      </w:pPr>
    </w:p>
    <w:p w14:paraId="00000018" w14:textId="77777777" w:rsidR="00561628" w:rsidRDefault="00510CD4">
      <w:pPr>
        <w:pStyle w:val="Heading1"/>
        <w:spacing w:line="360" w:lineRule="auto"/>
      </w:pPr>
      <w:r>
        <w:t>Capitolul II: Alegerea în funcții și structuri de conducere la nivelul departamentului</w:t>
      </w:r>
    </w:p>
    <w:p w14:paraId="00000019" w14:textId="77777777" w:rsidR="00561628" w:rsidRDefault="00561628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000001A" w14:textId="77777777" w:rsidR="00561628" w:rsidRDefault="00510CD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Art.5. (1) </w:t>
      </w:r>
      <w:r>
        <w:rPr>
          <w:rFonts w:ascii="Times New Roman" w:eastAsia="Times New Roman" w:hAnsi="Times New Roman"/>
          <w:sz w:val="24"/>
          <w:szCs w:val="24"/>
        </w:rPr>
        <w:t xml:space="preserve">La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nivelul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departamentului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constituie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Consiliul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departamentului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format din 3-7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membri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(conform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Regulamentului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Departamentului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inclusiv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directorul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Departamentului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0000001B" w14:textId="77777777" w:rsidR="00561628" w:rsidRDefault="00510CD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(2) Sunt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eligibili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 candida la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funcția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director de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departament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respectiv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Consiliul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departamentului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numai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membrii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departamentului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drept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vot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0000001C" w14:textId="77777777" w:rsidR="00561628" w:rsidRDefault="00510CD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(3)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Consiliul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departamentului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sunt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reprezentate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domeniile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specializările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liniile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studii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gestionate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departament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Ponderea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reprezentanților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domeniilor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specializărilor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liniilor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studii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stabilită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Regulamentul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organizare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funcționare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departamentului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0000001D" w14:textId="77777777" w:rsidR="00561628" w:rsidRDefault="00510CD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Art.6.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(1)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Directorul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departament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membrii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Consiliului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departamentului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sunt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aleşi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vot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universal, direct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secret,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dintre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membrii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drept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vot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departamentului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0000001E" w14:textId="77777777" w:rsidR="00561628" w:rsidRDefault="00510CD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(2)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Alegerile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sunt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valabil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organizate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dacă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scrutin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participă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cel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puţin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2/3 din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membrii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drept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vot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departamentului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cazul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care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cvorumul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nu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atins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se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organiza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nou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tur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scrutin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participarea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acelorași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candidați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fără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condiție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cvorum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0000001F" w14:textId="77777777" w:rsidR="00561628" w:rsidRDefault="00510CD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(3) Este ales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funcția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director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departament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candidatul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care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obţinut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peste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50%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din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voturile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valabil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exprimate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Dacă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niciun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candidat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întrunește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această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majoritate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se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organiza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un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al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doilea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tur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alegeri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participa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doar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primii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doi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clasați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primul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tur. </w:t>
      </w:r>
    </w:p>
    <w:p w14:paraId="00000020" w14:textId="77777777" w:rsidR="00561628" w:rsidRDefault="00510CD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(4) Sunt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declarați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aleși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cadrul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structurilor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conducere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candidații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care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întrunesc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numărul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cel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mare din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voturile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valabil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exprimate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limita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locurilor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disponibile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00000021" w14:textId="77777777" w:rsidR="00561628" w:rsidRDefault="00510CD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(5)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caz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balotaj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dacă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mulți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candidați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obțin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același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număr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voturi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ultima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poziție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eligibilă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se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organizează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un alt tur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alegeri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cu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participarea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respectivilor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candidați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00000022" w14:textId="77777777" w:rsidR="00561628" w:rsidRDefault="00510CD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(6)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cadrul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ședinței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alegeri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se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numește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comisie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numărare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a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voturilor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alcătuită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din 3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membri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care nu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candidează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Biroul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electoral al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facultății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asigură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sprijin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logistic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comisia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numărare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voturilor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la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nivelul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departamentului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la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solicitarea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acesteia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00000023" w14:textId="77777777" w:rsidR="00561628" w:rsidRDefault="0056162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24" w14:textId="77777777" w:rsidR="00561628" w:rsidRDefault="0056162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25" w14:textId="77777777" w:rsidR="00561628" w:rsidRDefault="0056162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26" w14:textId="77777777" w:rsidR="00561628" w:rsidRDefault="00561628">
      <w:pPr>
        <w:pStyle w:val="Heading1"/>
        <w:spacing w:line="360" w:lineRule="auto"/>
        <w:jc w:val="left"/>
      </w:pPr>
    </w:p>
    <w:p w14:paraId="00000027" w14:textId="77777777" w:rsidR="00561628" w:rsidRDefault="00510CD4">
      <w:pPr>
        <w:pStyle w:val="Heading1"/>
        <w:spacing w:line="360" w:lineRule="auto"/>
      </w:pPr>
      <w:r>
        <w:t>Capitolul III: Alegerea membrilor Consiliului facultăţii</w:t>
      </w:r>
    </w:p>
    <w:p w14:paraId="00000028" w14:textId="77777777" w:rsidR="00561628" w:rsidRDefault="0056162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29" w14:textId="77777777" w:rsidR="00561628" w:rsidRDefault="00510CD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Art. 8 (1)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Consiliul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Facultăţii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Ştiinţe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Politice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Administrative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ale Comunicării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format din maximum </w:t>
      </w:r>
      <w:r>
        <w:rPr>
          <w:rFonts w:ascii="Times New Roman" w:eastAsia="Times New Roman" w:hAnsi="Times New Roman"/>
          <w:b/>
          <w:sz w:val="24"/>
          <w:szCs w:val="24"/>
        </w:rPr>
        <w:t>27 (75%)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reprezentanți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ai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cadrelor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didactice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cercetare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titulare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facultate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din </w:t>
      </w:r>
      <w:r>
        <w:rPr>
          <w:rFonts w:ascii="Times New Roman" w:eastAsia="Times New Roman" w:hAnsi="Times New Roman"/>
          <w:b/>
          <w:sz w:val="24"/>
          <w:szCs w:val="24"/>
        </w:rPr>
        <w:t>9 (25%)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reprezentanți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studenților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facultate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 </w:t>
      </w:r>
    </w:p>
    <w:p w14:paraId="0000002A" w14:textId="77777777" w:rsidR="00561628" w:rsidRDefault="00510CD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(2)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Calitatea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membru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Consiliul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Facultății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dobândește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numai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pe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bază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de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alegeri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această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structură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neexistând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membri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drept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0000002B" w14:textId="77777777" w:rsidR="00561628" w:rsidRDefault="0056162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2C" w14:textId="77777777" w:rsidR="00561628" w:rsidRDefault="00510CD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Art. 9. </w:t>
      </w:r>
      <w:r>
        <w:rPr>
          <w:rFonts w:ascii="Times New Roman" w:eastAsia="Times New Roman" w:hAnsi="Times New Roman"/>
          <w:sz w:val="24"/>
          <w:szCs w:val="24"/>
        </w:rPr>
        <w:t xml:space="preserve">(1)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Cadrele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didactice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cercetare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fi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reprezentate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astfel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Departamentul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Sănătate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Publică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fi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reprezentat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 xml:space="preserve"> cadre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didactice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cercetare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Departamentul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Ştiinţe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Politice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fi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reprezentat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4</w:t>
      </w:r>
      <w:r>
        <w:rPr>
          <w:rFonts w:ascii="Times New Roman" w:eastAsia="Times New Roman" w:hAnsi="Times New Roman"/>
          <w:sz w:val="24"/>
          <w:szCs w:val="24"/>
        </w:rPr>
        <w:t xml:space="preserve"> cadre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didactice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cercetare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(din care 1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persoană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reprezentantă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cercetătorilor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Departamentul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Jurnalism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Media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digitală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fi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reprezentat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6</w:t>
      </w:r>
      <w:r>
        <w:rPr>
          <w:rFonts w:ascii="Times New Roman" w:eastAsia="Times New Roman" w:hAnsi="Times New Roman"/>
          <w:sz w:val="24"/>
          <w:szCs w:val="24"/>
        </w:rPr>
        <w:t xml:space="preserve"> cadre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didactice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cercetare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(din care 1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persoană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reprezentantă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liniei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maghiare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Departamentul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Comunicare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Relaţii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Publice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Publ</w:t>
      </w:r>
      <w:r>
        <w:rPr>
          <w:rFonts w:ascii="Times New Roman" w:eastAsia="Times New Roman" w:hAnsi="Times New Roman"/>
          <w:sz w:val="24"/>
          <w:szCs w:val="24"/>
        </w:rPr>
        <w:t>icitate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fi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reprezentat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7</w:t>
      </w:r>
      <w:r>
        <w:rPr>
          <w:rFonts w:ascii="Times New Roman" w:eastAsia="Times New Roman" w:hAnsi="Times New Roman"/>
          <w:sz w:val="24"/>
          <w:szCs w:val="24"/>
        </w:rPr>
        <w:t xml:space="preserve"> cadre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didactice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cercetare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(din care 1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persoană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reprezentantă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liniei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maghiare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1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persoană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reprezentantă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liniei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germane),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Departamentul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Administraţie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Management Public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fi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reprezentat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8</w:t>
      </w:r>
      <w:r>
        <w:rPr>
          <w:rFonts w:ascii="Times New Roman" w:eastAsia="Times New Roman" w:hAnsi="Times New Roman"/>
          <w:sz w:val="24"/>
          <w:szCs w:val="24"/>
        </w:rPr>
        <w:t xml:space="preserve"> cadre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didactice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cercetare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(din care 1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persoană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reprezentantă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liniei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maghiare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>).</w:t>
      </w:r>
    </w:p>
    <w:p w14:paraId="0000002D" w14:textId="77777777" w:rsidR="00561628" w:rsidRDefault="00510CD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(2)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Reprezentanții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studenților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aleg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conform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prevederilor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Codului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Electoral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ale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prevederilor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Statutului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Studentului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din UBB. Cele </w:t>
      </w:r>
      <w:r>
        <w:rPr>
          <w:rFonts w:ascii="Times New Roman" w:eastAsia="Times New Roman" w:hAnsi="Times New Roman"/>
          <w:b/>
          <w:sz w:val="24"/>
          <w:szCs w:val="24"/>
        </w:rPr>
        <w:t>9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locuri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repartizează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astfel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câte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fiecare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dintre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cele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5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departamente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1 student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reprezentant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liniei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maghiare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1 student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reprezentant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liniei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germane, 1 student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reprezentant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programelor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master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1 student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reprezentant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programelor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doctorat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0000002E" w14:textId="77777777" w:rsidR="00561628" w:rsidRDefault="00510CD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Art.10</w:t>
      </w:r>
      <w:r>
        <w:rPr>
          <w:rFonts w:ascii="Times New Roman" w:eastAsia="Times New Roman" w:hAnsi="Times New Roman"/>
          <w:sz w:val="24"/>
          <w:szCs w:val="24"/>
        </w:rPr>
        <w:t xml:space="preserve">. (1)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Candidaturile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Consiliul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facultății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depun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termenul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prevăzut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anexa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prezentul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Regulament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cazul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numărul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candidaturilor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depuse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termen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inferior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numărului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locuri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Consiliu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alocat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departament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şedinţa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alegeri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face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alte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propuneri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candidatură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dintre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membrii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departamentului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acordul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celor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propuşi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0000002F" w14:textId="77777777" w:rsidR="00561628" w:rsidRDefault="00510CD4">
      <w:pPr>
        <w:spacing w:after="0" w:line="36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(2)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Candidații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fi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trecuți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buletinele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vot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ordine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alfabetică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00000030" w14:textId="77777777" w:rsidR="00561628" w:rsidRDefault="00510CD4">
      <w:pPr>
        <w:spacing w:after="0" w:line="36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(3)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Fiecare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departament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linie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studii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unitate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cercetare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își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desemnează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vot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reprezentanții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Consiliul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facultății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Sunt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eligibili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a  candida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numai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membrii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departamentului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drept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vot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Sunt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declarați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aleși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candidații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care au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obținut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cel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mare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număr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de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voturi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valabil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exprimate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limita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numărului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locuri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alocate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fiecare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departament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00000031" w14:textId="77777777" w:rsidR="00561628" w:rsidRDefault="00510CD4">
      <w:pPr>
        <w:spacing w:after="0" w:line="36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(4)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Reprezentanții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studenților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Consiliul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Facultății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sunt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aleși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vot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universal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, direct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secret,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către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studenții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circumscripției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care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candidează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00000032" w14:textId="77777777" w:rsidR="00561628" w:rsidRDefault="00561628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0000033" w14:textId="77777777" w:rsidR="00561628" w:rsidRDefault="00510CD4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Capitolul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IV: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Alegerea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reprezentanților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Facultății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Senatul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Universității</w:t>
      </w:r>
      <w:proofErr w:type="spellEnd"/>
    </w:p>
    <w:p w14:paraId="00000034" w14:textId="77777777" w:rsidR="00561628" w:rsidRDefault="00510C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Art.11.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(1)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Reprezentanții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cadrelor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didactice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cercetare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facultate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Senatul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Universității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sunt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aleși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vot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direct, universal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secret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către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cadrele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didactice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cercetare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titulare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angajate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cu contract individual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muncă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pe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durată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nedeterminată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cadrul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facultății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</w:p>
    <w:p w14:paraId="00000035" w14:textId="77777777" w:rsidR="00561628" w:rsidRDefault="00510C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(2)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Facultatea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reprezentată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Senatul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Universității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șase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cadre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didactice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cercetare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reprezentarea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liniilor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studii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00000036" w14:textId="77777777" w:rsidR="00561628" w:rsidRDefault="00510C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</w:t>
      </w:r>
    </w:p>
    <w:p w14:paraId="00000037" w14:textId="77777777" w:rsidR="00561628" w:rsidRDefault="00510C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Art.12.  (1)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Candidaturile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Senatul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Universităţii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se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depun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în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termenul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prevăzut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anexa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prezentul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Regulament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</w:p>
    <w:p w14:paraId="00000038" w14:textId="77777777" w:rsidR="00561628" w:rsidRDefault="00510C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(2)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Candidații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poziția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de senator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vor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depune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dosarul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candidatură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conform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articolului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6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Codul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electoral al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Universității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Babeș-Bolyai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Candidaturile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vor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fi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făcute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publice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către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facultăți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00000039" w14:textId="77777777" w:rsidR="00561628" w:rsidRDefault="00510C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Art.13.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(1) Sunt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alese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ca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reprezentanţi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ai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cadrelor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didactice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cercetare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Senatul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universităţii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persoanele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care au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obţinut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cele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mai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multe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voturi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urma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scrutinului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0000003A" w14:textId="77777777" w:rsidR="00561628" w:rsidRDefault="00510C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(2)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caz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balotaj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se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va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organiza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nou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scrutin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între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candidaţii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care au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obţinut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număr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egal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voturi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Scrutinul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nu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mai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organizat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dacă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unul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mai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mulţi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candidaţi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aflaţi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balotaj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formulează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scris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declaraţie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retragere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candidaturii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astfel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încât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rămâne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singur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candidat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0000003B" w14:textId="77777777" w:rsidR="00561628" w:rsidRDefault="00510C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14:paraId="0000003C" w14:textId="77777777" w:rsidR="00561628" w:rsidRDefault="00510C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Art.14.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Desemnarea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studentului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reprezentant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Senatul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universităţii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se face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vot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universal, direct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secret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către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studenţii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facultății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conform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Regulamentului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alegere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reprezentanților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studenților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Universit</w:t>
      </w:r>
      <w:r>
        <w:rPr>
          <w:rFonts w:ascii="Times New Roman" w:eastAsia="Times New Roman" w:hAnsi="Times New Roman"/>
          <w:sz w:val="24"/>
          <w:szCs w:val="24"/>
        </w:rPr>
        <w:t>ății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Babeș-Bolyai.</w:t>
      </w:r>
    </w:p>
    <w:p w14:paraId="0000003D" w14:textId="77777777" w:rsidR="00561628" w:rsidRDefault="00561628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000003E" w14:textId="77777777" w:rsidR="00561628" w:rsidRDefault="00510CD4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Capitolul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V: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Avizarea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candidaturilor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funcția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de decan</w:t>
      </w:r>
    </w:p>
    <w:p w14:paraId="0000003F" w14:textId="77777777" w:rsidR="00561628" w:rsidRDefault="00510CD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14:paraId="00000040" w14:textId="77777777" w:rsidR="00561628" w:rsidRDefault="00510CD4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Art.15.</w:t>
      </w:r>
      <w:r>
        <w:rPr>
          <w:rFonts w:ascii="Times New Roman" w:eastAsia="Times New Roman" w:hAnsi="Times New Roman"/>
          <w:sz w:val="24"/>
          <w:szCs w:val="24"/>
        </w:rPr>
        <w:t xml:space="preserve"> (1)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Decanul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desemnat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concurs public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organizat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rector la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nivelul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facultății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validat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Senatul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universitar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00000041" w14:textId="77777777" w:rsidR="00561628" w:rsidRDefault="00510CD4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(2) La concurs pot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participa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doar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candidaţii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avizaţi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Consiliul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facultăţii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..</w:t>
      </w:r>
      <w:proofErr w:type="gramEnd"/>
    </w:p>
    <w:p w14:paraId="00000042" w14:textId="77777777" w:rsidR="00561628" w:rsidRDefault="00510CD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Art.16. </w:t>
      </w:r>
      <w:r>
        <w:rPr>
          <w:rFonts w:ascii="Times New Roman" w:eastAsia="Times New Roman" w:hAnsi="Times New Roman"/>
          <w:sz w:val="24"/>
          <w:szCs w:val="24"/>
        </w:rPr>
        <w:t xml:space="preserve">(1)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Candidaţii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depun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depun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registratura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universității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dosarul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candidatură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conform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prevederilor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Codului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Electoral al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Universității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limba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română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cel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puțin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15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zile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înainte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data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anunțată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către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rector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desfășurarea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probei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de concurs.. </w:t>
      </w:r>
    </w:p>
    <w:p w14:paraId="00000043" w14:textId="77777777" w:rsidR="00561628" w:rsidRDefault="00510CD4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(2)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Consiliul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facultății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are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obligația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aviza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cel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puțin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2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candidați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prin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vot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direct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secret,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majoritatea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voturilor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valabil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exprimate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condiția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participării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cel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puțin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2/3 din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membrii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Consiliului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(3)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Avizarea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candidaturilor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face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către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Consiliul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facultății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cel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puțin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7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zile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înainte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data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anunțată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către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rector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desfășurarea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probei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 concurs. .</w:t>
      </w:r>
    </w:p>
    <w:p w14:paraId="00000044" w14:textId="77777777" w:rsidR="00561628" w:rsidRDefault="00510CD4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(4)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Rezultatele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avizării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candidaților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se fac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publice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publicarea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pe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pagina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web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Facultății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într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-o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secțiune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dedicată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termen de 24 de ore de la data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avizării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00000045" w14:textId="77777777" w:rsidR="00561628" w:rsidRDefault="00510CD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Art.17. </w:t>
      </w:r>
      <w:r>
        <w:rPr>
          <w:rFonts w:ascii="Times New Roman" w:eastAsia="Times New Roman" w:hAnsi="Times New Roman"/>
          <w:sz w:val="24"/>
          <w:szCs w:val="24"/>
        </w:rPr>
        <w:t xml:space="preserve">(1)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situaţia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termenul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prevăzut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nu au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fost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înregistrate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cel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puţin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două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candidaturi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urma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audierii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nu au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primit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aviz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favorabil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cel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puţin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2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candidaţi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pot fi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invitate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candideze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pe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baza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susţinerii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exprimate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scris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1/4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dintre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membrii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Consiliului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alte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persoane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cadrul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Consiliului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facultăţii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din afara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acestuia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completarea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numărului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candidaţi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00000046" w14:textId="77777777" w:rsidR="00561628" w:rsidRDefault="00510CD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(2)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După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formularea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propunerilor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se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convoca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nouă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şedinţă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Consiliului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facultăţii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la care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fi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invitate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persoanele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vizate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propuneri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a-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formula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declaraţia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candidatură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 fi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audiate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00000047" w14:textId="77777777" w:rsidR="00561628" w:rsidRDefault="00510CD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Art.18. </w:t>
      </w:r>
      <w:r>
        <w:rPr>
          <w:rFonts w:ascii="Times New Roman" w:eastAsia="Times New Roman" w:hAnsi="Times New Roman"/>
          <w:sz w:val="24"/>
          <w:szCs w:val="24"/>
        </w:rPr>
        <w:t xml:space="preserve">(1)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Candidaţii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funcţia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decan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expune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oral,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ordine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alfabetică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faţa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consiliului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facultăţii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programul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managerial.</w:t>
      </w:r>
    </w:p>
    <w:p w14:paraId="00000048" w14:textId="77777777" w:rsidR="00561628" w:rsidRDefault="00510CD4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(2)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Membrii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consiliului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pot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adreseze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întrebări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candidaţilor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legătură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programul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managerial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activitatea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lor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profesională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00000049" w14:textId="77777777" w:rsidR="00561628" w:rsidRDefault="00561628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000004A" w14:textId="77777777" w:rsidR="00561628" w:rsidRDefault="00510CD4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Capitolul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VI: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Desemnarea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prodecanilor</w:t>
      </w:r>
      <w:proofErr w:type="spellEnd"/>
    </w:p>
    <w:p w14:paraId="0000004B" w14:textId="77777777" w:rsidR="00561628" w:rsidRDefault="0056162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000004C" w14:textId="77777777" w:rsidR="00561628" w:rsidRDefault="00510CD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Art.19.</w:t>
      </w:r>
      <w:r>
        <w:rPr>
          <w:rFonts w:ascii="Times New Roman" w:eastAsia="Times New Roman" w:hAnsi="Times New Roman"/>
          <w:sz w:val="24"/>
          <w:szCs w:val="24"/>
        </w:rPr>
        <w:t xml:space="preserve"> (1)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Decanul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desemnat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urma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concursului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organizat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rector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desemnează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prodecanii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consultarea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Consiliului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facultății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0000004D" w14:textId="77777777" w:rsidR="00561628" w:rsidRDefault="00510CD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(2)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Facultatea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Științe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Politice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Administrative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ale Comunicării are 5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prodecani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0000004E" w14:textId="77777777" w:rsidR="00561628" w:rsidRDefault="00510CD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(3)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Decanul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prodecanii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nu pot fi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toţi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membri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aceluiaşi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departament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0000004F" w14:textId="77777777" w:rsidR="00561628" w:rsidRDefault="00510CD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(4) </w:t>
      </w:r>
      <w:r>
        <w:rPr>
          <w:rFonts w:ascii="Times New Roman" w:eastAsia="Times New Roman" w:hAnsi="Times New Roman"/>
          <w:sz w:val="24"/>
          <w:szCs w:val="24"/>
        </w:rPr>
        <w:t xml:space="preserve">Cel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puțin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prodecan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reprezenta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liniile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studii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nereprezentate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către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decan.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Decanul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numi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prodecanul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prodecanii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reprezentând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celelalte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linii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studii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propunerea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acestora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Liniile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studii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înainta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decanului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trei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propuneri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postul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prodecan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respectiv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00000050" w14:textId="77777777" w:rsidR="00561628" w:rsidRDefault="0056162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51" w14:textId="77777777" w:rsidR="00561628" w:rsidRDefault="0056162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0000052" w14:textId="77777777" w:rsidR="00561628" w:rsidRDefault="00510CD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Art.20</w:t>
      </w:r>
      <w: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(1)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Înainte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numirea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lor,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Decanul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prezintă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Consiliului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facultăţii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la prima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şedinţă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după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desemnarea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propunerile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echipa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prodecani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00000053" w14:textId="77777777" w:rsidR="00561628" w:rsidRDefault="00510CD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(2)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Votul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Consiliului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secret,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consultativ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raportat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fiecare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prodecan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00000054" w14:textId="77777777" w:rsidR="00561628" w:rsidRDefault="00510CD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(3)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Decanul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are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opţiunea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de a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continua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echipa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propusă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iniţial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propune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modificarea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acesteia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00000055" w14:textId="77777777" w:rsidR="00561628" w:rsidRDefault="00510C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00000056" w14:textId="77777777" w:rsidR="00561628" w:rsidRDefault="0056162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0000057" w14:textId="77777777" w:rsidR="00561628" w:rsidRDefault="00510C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Capitolul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VII: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Dispoziţii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finale</w:t>
      </w:r>
    </w:p>
    <w:p w14:paraId="00000058" w14:textId="77777777" w:rsidR="00561628" w:rsidRDefault="0056162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0000059" w14:textId="77777777" w:rsidR="00561628" w:rsidRDefault="00510C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Art.21.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(1)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Reuniunile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consacrate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alegerilor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funcţiile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conducere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sunt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prezidate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cel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mai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vârstnic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membru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organismului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elector, care nu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candidează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0000005A" w14:textId="77777777" w:rsidR="00561628" w:rsidRDefault="00510C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(2)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cazul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alegerilor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organizate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nivelul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departamentelor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președintele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ședință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desemnat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potrivit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.(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va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fi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ajutat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alți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doi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membri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ai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departamentului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care nu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candidează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0000005B" w14:textId="77777777" w:rsidR="00561628" w:rsidRDefault="00510CD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Art.22. </w:t>
      </w:r>
      <w:r>
        <w:rPr>
          <w:rFonts w:ascii="Times New Roman" w:eastAsia="Times New Roman" w:hAnsi="Times New Roman"/>
          <w:sz w:val="24"/>
          <w:szCs w:val="24"/>
        </w:rPr>
        <w:t xml:space="preserve">Sunt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declarate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nule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buletinele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vot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care:</w:t>
      </w:r>
    </w:p>
    <w:p w14:paraId="0000005C" w14:textId="77777777" w:rsidR="00561628" w:rsidRDefault="00510CD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fost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exprimat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număr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voturi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mare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decât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numărul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pozițiilor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eligibile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care se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votează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>;</w:t>
      </w:r>
      <w:proofErr w:type="gramEnd"/>
    </w:p>
    <w:p w14:paraId="0000005D" w14:textId="77777777" w:rsidR="00561628" w:rsidRDefault="00510CD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nu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fost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exprimat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niciun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vot</w:t>
      </w:r>
      <w:proofErr w:type="spellEnd"/>
      <w:r>
        <w:rPr>
          <w:rFonts w:ascii="Times New Roman" w:eastAsia="Times New Roman" w:hAnsi="Times New Roman"/>
          <w:sz w:val="24"/>
          <w:szCs w:val="24"/>
        </w:rPr>
        <w:t>;</w:t>
      </w:r>
      <w:proofErr w:type="gramEnd"/>
    </w:p>
    <w:p w14:paraId="0000005E" w14:textId="77777777" w:rsidR="00561628" w:rsidRDefault="00510CD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opțiunea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votantului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poate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fi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stabilită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0000005F" w14:textId="77777777" w:rsidR="00561628" w:rsidRDefault="00561628">
      <w:pPr>
        <w:spacing w:after="0" w:line="36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60" w14:textId="77777777" w:rsidR="00561628" w:rsidRDefault="00510C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Art.23.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(1)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Validarea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rezultatelor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alegerilor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structurile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conducere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cadrul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departamentelor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precum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Consiliul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facultății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se face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către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Consiliul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facultății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exercițiu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la data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alegerilor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Noile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structuri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își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încep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mandatul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la data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validării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constituirii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acestora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00000061" w14:textId="77777777" w:rsidR="00561628" w:rsidRDefault="00510C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(2)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Directorii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departament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își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exercită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mandatul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de la data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validării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alegerii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acestora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către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Senatul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Universității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00000062" w14:textId="77777777" w:rsidR="00561628" w:rsidRDefault="0056162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21AEF55D" w14:textId="2920D38F" w:rsidR="00B734FB" w:rsidRDefault="00510C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Art.24. </w:t>
      </w:r>
      <w:proofErr w:type="spellStart"/>
      <w:r w:rsidR="00B734FB" w:rsidRPr="00B734FB">
        <w:rPr>
          <w:rFonts w:ascii="Times New Roman" w:eastAsia="Times New Roman" w:hAnsi="Times New Roman"/>
          <w:bCs/>
          <w:color w:val="000000"/>
          <w:sz w:val="24"/>
          <w:szCs w:val="24"/>
        </w:rPr>
        <w:t>Dosarele</w:t>
      </w:r>
      <w:proofErr w:type="spellEnd"/>
      <w:r w:rsidR="00B734FB" w:rsidRPr="00B734F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de </w:t>
      </w:r>
      <w:proofErr w:type="spellStart"/>
      <w:r w:rsidR="00B734FB" w:rsidRPr="00B734FB">
        <w:rPr>
          <w:rFonts w:ascii="Times New Roman" w:eastAsia="Times New Roman" w:hAnsi="Times New Roman"/>
          <w:bCs/>
          <w:color w:val="000000"/>
          <w:sz w:val="24"/>
          <w:szCs w:val="24"/>
        </w:rPr>
        <w:t>candidatură</w:t>
      </w:r>
      <w:proofErr w:type="spellEnd"/>
      <w:r w:rsidR="00B734FB" w:rsidRPr="00B734F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se transmit electronic la </w:t>
      </w:r>
      <w:proofErr w:type="spellStart"/>
      <w:r w:rsidR="00B734FB" w:rsidRPr="00B734FB">
        <w:rPr>
          <w:rFonts w:ascii="Times New Roman" w:eastAsia="Times New Roman" w:hAnsi="Times New Roman"/>
          <w:bCs/>
          <w:color w:val="000000"/>
          <w:sz w:val="24"/>
          <w:szCs w:val="24"/>
        </w:rPr>
        <w:t>secretar</w:t>
      </w:r>
      <w:r w:rsidR="00B734FB">
        <w:rPr>
          <w:rFonts w:ascii="Times New Roman" w:eastAsia="Times New Roman" w:hAnsi="Times New Roman"/>
          <w:bCs/>
          <w:color w:val="000000"/>
          <w:sz w:val="24"/>
          <w:szCs w:val="24"/>
        </w:rPr>
        <w:t>ul</w:t>
      </w:r>
      <w:proofErr w:type="spellEnd"/>
      <w:r w:rsidR="00B734F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B734FB">
        <w:rPr>
          <w:rFonts w:ascii="Times New Roman" w:eastAsia="Times New Roman" w:hAnsi="Times New Roman"/>
          <w:bCs/>
          <w:color w:val="000000"/>
          <w:sz w:val="24"/>
          <w:szCs w:val="24"/>
        </w:rPr>
        <w:t>sef</w:t>
      </w:r>
      <w:proofErr w:type="spellEnd"/>
      <w:r w:rsidR="00B734F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al </w:t>
      </w:r>
      <w:proofErr w:type="spellStart"/>
      <w:r w:rsidR="00B734FB">
        <w:rPr>
          <w:rFonts w:ascii="Times New Roman" w:eastAsia="Times New Roman" w:hAnsi="Times New Roman"/>
          <w:bCs/>
          <w:color w:val="000000"/>
          <w:sz w:val="24"/>
          <w:szCs w:val="24"/>
        </w:rPr>
        <w:t>facultății</w:t>
      </w:r>
      <w:proofErr w:type="spellEnd"/>
      <w:r w:rsidR="00B734FB" w:rsidRPr="00B734F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pe </w:t>
      </w:r>
      <w:proofErr w:type="spellStart"/>
      <w:r w:rsidR="00B734FB" w:rsidRPr="00B734FB">
        <w:rPr>
          <w:rFonts w:ascii="Times New Roman" w:eastAsia="Times New Roman" w:hAnsi="Times New Roman"/>
          <w:bCs/>
          <w:color w:val="000000"/>
          <w:sz w:val="24"/>
          <w:szCs w:val="24"/>
        </w:rPr>
        <w:t>adresa</w:t>
      </w:r>
      <w:proofErr w:type="spellEnd"/>
      <w:r w:rsidR="00B734FB" w:rsidRPr="00B734F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de email din </w:t>
      </w:r>
      <w:proofErr w:type="spellStart"/>
      <w:r w:rsidR="00B734FB" w:rsidRPr="00B734FB">
        <w:rPr>
          <w:rFonts w:ascii="Times New Roman" w:eastAsia="Times New Roman" w:hAnsi="Times New Roman"/>
          <w:bCs/>
          <w:color w:val="000000"/>
          <w:sz w:val="24"/>
          <w:szCs w:val="24"/>
        </w:rPr>
        <w:t>domeniul</w:t>
      </w:r>
      <w:proofErr w:type="spellEnd"/>
      <w:r w:rsidR="00B734FB" w:rsidRPr="00B734F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ubbcluj.ro.</w:t>
      </w:r>
    </w:p>
    <w:p w14:paraId="00000063" w14:textId="24EBF34D" w:rsidR="00561628" w:rsidRDefault="00B734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Art. 25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Prezentul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Regulament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intră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vigoare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la data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adoptării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sale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către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către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Consiliul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Facultăţii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00000064" w14:textId="77777777" w:rsidR="00561628" w:rsidRDefault="0056162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0000065" w14:textId="77777777" w:rsidR="00561628" w:rsidRDefault="0056162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0000066" w14:textId="77777777" w:rsidR="00561628" w:rsidRDefault="00510C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14:paraId="00000067" w14:textId="77777777" w:rsidR="00561628" w:rsidRDefault="0056162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0000068" w14:textId="77777777" w:rsidR="00561628" w:rsidRDefault="00510C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Decan,</w:t>
      </w:r>
    </w:p>
    <w:p w14:paraId="00000069" w14:textId="77777777" w:rsidR="00561628" w:rsidRDefault="00510CD4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Prof. univ. dr. Călin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Hințea</w:t>
      </w:r>
      <w:proofErr w:type="spellEnd"/>
    </w:p>
    <w:p w14:paraId="0000006A" w14:textId="77777777" w:rsidR="00561628" w:rsidRDefault="005616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 w:firstLine="707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14:paraId="0000006B" w14:textId="77777777" w:rsidR="00561628" w:rsidRDefault="005616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 w:firstLine="707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14:paraId="0000006C" w14:textId="77777777" w:rsidR="00561628" w:rsidRDefault="005616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 w:firstLine="707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14:paraId="0000006D" w14:textId="77777777" w:rsidR="00561628" w:rsidRDefault="005616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 w:firstLine="707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14:paraId="0000006E" w14:textId="77777777" w:rsidR="00561628" w:rsidRDefault="00510C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 w:firstLine="707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Anexă</w:t>
      </w:r>
      <w:proofErr w:type="spellEnd"/>
    </w:p>
    <w:p w14:paraId="0000006F" w14:textId="77777777" w:rsidR="00561628" w:rsidRDefault="005616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 w:firstLine="707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14:paraId="00000070" w14:textId="77777777" w:rsidR="00561628" w:rsidRDefault="005616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 w:firstLine="70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71" w14:textId="77777777" w:rsidR="00561628" w:rsidRDefault="005616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 w:firstLine="70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72" w14:textId="77777777" w:rsidR="00561628" w:rsidRDefault="005616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 w:firstLine="70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73" w14:textId="77777777" w:rsidR="00561628" w:rsidRDefault="005616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 w:firstLine="707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74" w14:textId="77777777" w:rsidR="00561628" w:rsidRDefault="00510C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Calendarul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alegerilor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legislatura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2024-2028</w:t>
      </w:r>
    </w:p>
    <w:p w14:paraId="00000075" w14:textId="77777777" w:rsidR="00561628" w:rsidRDefault="00510C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Facultatea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Științe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Politice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, Administrative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ale Comunicării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procedura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electorală</w:t>
      </w:r>
      <w:proofErr w:type="spellEnd"/>
    </w:p>
    <w:p w14:paraId="00000076" w14:textId="77777777" w:rsidR="00561628" w:rsidRDefault="00510CD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Alegerea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directorilor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departamente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membrilor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consiliilor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departamentelor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directorilor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extensii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universitare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unde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cazul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conform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regulamentului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funcționare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extensiilor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a</w:t>
      </w:r>
    </w:p>
    <w:p w14:paraId="00000077" w14:textId="77777777" w:rsidR="00561628" w:rsidRDefault="00510CD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membrilor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consiliului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facultății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partea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fiecărui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departament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: 15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ianuarie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2024,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orele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9-17.</w:t>
      </w:r>
    </w:p>
    <w:p w14:paraId="00000078" w14:textId="77777777" w:rsidR="00561628" w:rsidRDefault="00510CD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Candidații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vor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depune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dosarele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candidatură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perioada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11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decembrie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2023 - 9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ianuarie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2024.</w:t>
      </w:r>
    </w:p>
    <w:p w14:paraId="00000079" w14:textId="77777777" w:rsidR="00561628" w:rsidRDefault="00510CD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cazul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organizării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unui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doilea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tur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scrutin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acesta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va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avea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loc la 19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ianuarie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2024.</w:t>
      </w:r>
    </w:p>
    <w:p w14:paraId="0000007A" w14:textId="77777777" w:rsidR="00561628" w:rsidRDefault="005616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000007B" w14:textId="77777777" w:rsidR="00561628" w:rsidRDefault="00510CD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Alegerea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membrilor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Senatului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: 17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ianuarie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2024,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orele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9-17.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Candidații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vor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depune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dosarul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dosarele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candidatură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perioada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11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decembrie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2023 - 9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ianuarie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2024.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cazul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organizării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unui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doilea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tur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scrutin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acesta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va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avea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loc la 19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ianuarie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2024.</w:t>
      </w:r>
    </w:p>
    <w:p w14:paraId="0000007C" w14:textId="77777777" w:rsidR="00561628" w:rsidRDefault="005616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000007D" w14:textId="77777777" w:rsidR="00561628" w:rsidRDefault="00510CD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Validarea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noului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Senat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către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vechiul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Senat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: 25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ianuarie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2024</w:t>
      </w:r>
    </w:p>
    <w:p w14:paraId="0000007E" w14:textId="77777777" w:rsidR="00561628" w:rsidRDefault="005616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000007F" w14:textId="77777777" w:rsidR="00561628" w:rsidRDefault="00510CD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Ședința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constituire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noului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Senat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: 25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ianuarie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2024,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propunerea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candidaturi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funcția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Președinte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Senatului</w:t>
      </w:r>
      <w:proofErr w:type="spellEnd"/>
    </w:p>
    <w:p w14:paraId="00000080" w14:textId="77777777" w:rsidR="00561628" w:rsidRDefault="005616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0000081" w14:textId="77777777" w:rsidR="00561628" w:rsidRDefault="00510CD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e) 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doua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reuniune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noului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Senat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prezentarea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dosarelor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candidatură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alegerea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președintelui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Senatului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: 1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februarie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2024.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Candidații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vor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depune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dosarul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candidatură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secretariatul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Senatului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până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26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ianuarie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2024.</w:t>
      </w:r>
    </w:p>
    <w:p w14:paraId="00000082" w14:textId="77777777" w:rsidR="00561628" w:rsidRDefault="005616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0000083" w14:textId="77777777" w:rsidR="00561628" w:rsidRDefault="00510CD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f)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Alegerea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Rectorului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: 8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februarie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2024,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orele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9-17.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Candidații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vor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depune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dosarele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candidatură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perioada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11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decembrie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2023 - 9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ianuarie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2024.</w:t>
      </w:r>
    </w:p>
    <w:p w14:paraId="00000084" w14:textId="77777777" w:rsidR="00561628" w:rsidRDefault="005616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0000085" w14:textId="77777777" w:rsidR="00561628" w:rsidRDefault="00510CD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cazul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organizării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unui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doilea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tur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scrutin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acesta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va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avea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loc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data de 19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februarie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2024,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orele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9-17.</w:t>
      </w:r>
    </w:p>
    <w:sectPr w:rsidR="00561628">
      <w:pgSz w:w="12240" w:h="15840"/>
      <w:pgMar w:top="1134" w:right="1134" w:bottom="1134" w:left="1134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3976D" w14:textId="77777777" w:rsidR="00600593" w:rsidRDefault="00600593">
      <w:pPr>
        <w:spacing w:after="0" w:line="240" w:lineRule="auto"/>
      </w:pPr>
      <w:r>
        <w:separator/>
      </w:r>
    </w:p>
  </w:endnote>
  <w:endnote w:type="continuationSeparator" w:id="0">
    <w:p w14:paraId="54F38E86" w14:textId="77777777" w:rsidR="00600593" w:rsidRDefault="00600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2EF9F" w14:textId="77777777" w:rsidR="00600593" w:rsidRDefault="00600593">
      <w:pPr>
        <w:spacing w:after="0" w:line="240" w:lineRule="auto"/>
      </w:pPr>
      <w:r>
        <w:separator/>
      </w:r>
    </w:p>
  </w:footnote>
  <w:footnote w:type="continuationSeparator" w:id="0">
    <w:p w14:paraId="7D3CD4BB" w14:textId="77777777" w:rsidR="00600593" w:rsidRDefault="00600593">
      <w:pPr>
        <w:spacing w:after="0" w:line="240" w:lineRule="auto"/>
      </w:pPr>
      <w:r>
        <w:continuationSeparator/>
      </w:r>
    </w:p>
  </w:footnote>
  <w:footnote w:id="1">
    <w:p w14:paraId="00000086" w14:textId="77777777" w:rsidR="00561628" w:rsidRDefault="00510CD4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Prezentul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Regulament</w:t>
      </w:r>
      <w:proofErr w:type="spellEnd"/>
      <w:r>
        <w:rPr>
          <w:color w:val="000000"/>
          <w:sz w:val="20"/>
          <w:szCs w:val="20"/>
        </w:rPr>
        <w:t xml:space="preserve"> se </w:t>
      </w:r>
      <w:proofErr w:type="spellStart"/>
      <w:r>
        <w:rPr>
          <w:color w:val="000000"/>
          <w:sz w:val="20"/>
          <w:szCs w:val="20"/>
        </w:rPr>
        <w:t>completează</w:t>
      </w:r>
      <w:proofErr w:type="spellEnd"/>
      <w:r>
        <w:rPr>
          <w:color w:val="000000"/>
          <w:sz w:val="20"/>
          <w:szCs w:val="20"/>
        </w:rPr>
        <w:t xml:space="preserve"> cu </w:t>
      </w:r>
      <w:proofErr w:type="spellStart"/>
      <w:r>
        <w:rPr>
          <w:color w:val="000000"/>
          <w:sz w:val="20"/>
          <w:szCs w:val="20"/>
        </w:rPr>
        <w:t>prevederile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Codului</w:t>
      </w:r>
      <w:proofErr w:type="spellEnd"/>
      <w:r>
        <w:rPr>
          <w:color w:val="000000"/>
          <w:sz w:val="20"/>
          <w:szCs w:val="20"/>
        </w:rPr>
        <w:t xml:space="preserve"> Electoral al </w:t>
      </w:r>
      <w:proofErr w:type="spellStart"/>
      <w:r>
        <w:rPr>
          <w:color w:val="000000"/>
          <w:sz w:val="20"/>
          <w:szCs w:val="20"/>
        </w:rPr>
        <w:t>Universității</w:t>
      </w:r>
      <w:proofErr w:type="spellEnd"/>
      <w:r>
        <w:rPr>
          <w:color w:val="000000"/>
          <w:sz w:val="20"/>
          <w:szCs w:val="20"/>
        </w:rPr>
        <w:t xml:space="preserve"> Babeș-Bolyai din </w:t>
      </w:r>
      <w:r>
        <w:rPr>
          <w:sz w:val="20"/>
          <w:szCs w:val="20"/>
        </w:rPr>
        <w:t xml:space="preserve">Cluj-Napoca </w:t>
      </w:r>
      <w:proofErr w:type="spellStart"/>
      <w:r>
        <w:rPr>
          <w:sz w:val="20"/>
          <w:szCs w:val="20"/>
        </w:rPr>
        <w:t>modificat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și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republicat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prin</w:t>
      </w:r>
      <w:proofErr w:type="spellEnd"/>
      <w:r>
        <w:rPr>
          <w:color w:val="000000"/>
          <w:sz w:val="20"/>
          <w:szCs w:val="20"/>
        </w:rPr>
        <w:t xml:space="preserve"> HS nr. 105/26.09.2023</w:t>
      </w:r>
    </w:p>
    <w:p w14:paraId="00000087" w14:textId="77777777" w:rsidR="00561628" w:rsidRDefault="005616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27583D"/>
    <w:multiLevelType w:val="multilevel"/>
    <w:tmpl w:val="D8409EC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70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628"/>
    <w:rsid w:val="003B7DF3"/>
    <w:rsid w:val="00510CD4"/>
    <w:rsid w:val="00561628"/>
    <w:rsid w:val="00600593"/>
    <w:rsid w:val="00793EF0"/>
    <w:rsid w:val="007A6008"/>
    <w:rsid w:val="00B7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C70CC"/>
  <w15:docId w15:val="{92E7E452-838C-47F6-9D5C-E08B95F0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FCF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37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ro-RO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27D"/>
    <w:rPr>
      <w:rFonts w:ascii="Segoe UI" w:eastAsia="Calibri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rsid w:val="00D13712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BodyText">
    <w:name w:val="Body Text"/>
    <w:basedOn w:val="Normal"/>
    <w:link w:val="BodyTextChar"/>
    <w:rsid w:val="00D13712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D13712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customStyle="1" w:styleId="sttalineat">
    <w:name w:val="st_talineat"/>
    <w:basedOn w:val="DefaultParagraphFont"/>
    <w:rsid w:val="00D13712"/>
  </w:style>
  <w:style w:type="paragraph" w:styleId="FootnoteText">
    <w:name w:val="footnote text"/>
    <w:basedOn w:val="Normal"/>
    <w:link w:val="FootnoteTextChar"/>
    <w:uiPriority w:val="99"/>
    <w:semiHidden/>
    <w:unhideWhenUsed/>
    <w:rsid w:val="00332C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2C38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32C38"/>
    <w:rPr>
      <w:vertAlign w:val="superscrip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BZbmdCXCAOmYrs/ppTf8AJDwew==">CgMxLjAikwIKC0FBQUE5c29jSElFEt0BCgtBQUFBOXNvY0hJRRILQUFBQTlzb2NISUUaDQoJdGV4dC9odG1sEgAiDgoKdGV4dC9wbGFpbhIAKhsiFTEwMjA1NzU4MDU1MTY2ODAyMDM4NSgAOAAw15a62cExOOSsutnBMUo9CiRhcHBsaWNhdGlvbi92bmQuZ29vZ2xlLWFwcHMuZG9jcy5tZHMaFcLX2uQBDxoNCgkKA8iZaRABGAAQAVoMOW9neXM4MnV3YzRzcgIgAHgAggEUc3VnZ2VzdC5kODMzNzk3OGh0cWuaAQYIABAAGACwAQC4AQAY15a62cExIOSsutnBMTAAQhRzdWdnZXN0LmQ4MzM3OTc4aHRxayLwAwoLQUFBQTlzb2NIUkESugMKC0FBQUE5c29jSFJBEgtBQUFBOXNvY0hSQRoNCgl0ZXh0L2h0bWwSACIOCgp0ZXh0L3BsYWluEgAqGyIVMTAyMDU3NTgwNTUxNjY4MDIwMzg1KAA4ADDNnOPawTE48qDj2sExSpkCCiRhcHBsaWNhdGlvbi92bmQuZ29vZ2xlLWFwcHMuZG9jcy5tZHMa8AHC19rkAekBCuYBCnAKakNvbnNpbGl1bCBmYWN1bHTEg8ibaWkgYXJlIG9ibGlnYcibaWEgZGUgYSBhdml6YSBjZWwgcHXIm2luIDIgY2FuZGlkYcibaSwgcHJpbiB2b3QgZGlyZWN0IMiZaSBzZWNyZXQsIGN1IG0QARgBEnAKakNvbnNpbGl1bCBmYWN1bHTEg8WjaWkgYXZpemVhesSDIGNhbmRpZGF0dXJpbGUgcHJpbiB2b3Qgc2VjcmV0LCBkdXDEgyBhdWRpZXJlYSDDrm4gcGxlbiBhIGNhbmRpZGHFo2lsb3IuIEMQARgBGAFaDHpkcXgybmt2ZDZ0cHICIAB4AIIBFHN1Z2dlc3QucnAwbno4dmFxcXU1mgEGCAAQABgAsAEAuAEAGM2c49rBMSDyoOPawTEwAEIUc3VnZ2VzdC5ycDBuejh2YXFxdTUi1AEKC0FBQUE5c29jSFJREp4BCgtBQUFBOXNvY0hSURILQUFBQTlzb2NIUlEaDQoJdGV4dC9odG1sEgAiDgoKdGV4dC9wbGFpbhIAKhsiFTEwMjA1NzU4MDU1MTY2ODAyMDM4NSgAOAAw7rPk2sExOO6z5NrBMVoMNWNkYXFtaXE3YmNycgIgAHgAggEUc3VnZ2VzdC55bGw3MHpnbWhkZjiaAQYIABAAGACwAQC4AQAY7rPk2sExIO6z5NrBMTAAQhRzdWdnZXN0LnlsbDcwemdtaGRmOCLUAQoLQUFBQTlzb2NIUzASngEKC0FBQUE5c29jSFMwEgtBQUFBOXNvY0hTMBoNCgl0ZXh0L2h0bWwSACIOCgp0ZXh0L3BsYWluEgAqGyIVMTAyMDU3NTgwNTUxNjY4MDIwMzg1KAA4ADCmjoTbwTE4po6E28ExWgxzNGllcTViODNvYTdyAiAAeACCARRzdWdnZXN0LnUwa3kyYzVwZmFoMZoBBggAEAAYALABALgBABimjoTbwTEgpo6E28ExMABCFHN1Z2dlc3QudTBreTJjNXBmYWgxOABqIAoTc3VnZ2VzdC43MnVyaHpiNGloNhIJUmFkdSBNZXphaiEKFHN1Z2dlc3Quc2diNHNoMThqZzVpEglSYWR1IE1lemFqIQoUc3VnZ2VzdC4zOHlyMXk0eWY3c28SCVJhZHUgTWV6YWohChRzdWdnZXN0LjU4dzIyemc0b28wcRIJUmFkdSBNZXphaiEKFHN1Z2dlc3QuOXIxN2syZGc5ODAzEglSYWR1IE1lemFqIQoUc3VnZ2VzdC4yd3Z4MWc3bnQwcnoSCVJhZHUgTWV6YWohChRzdWdnZXN0LjQ0bHU5cGFtcjZoeRIJUmFkdSBNZXphaiEKFHN1Z2dlc3QuOGVycmI3Njg0eDR1EglSYWR1IE1lemFqIQoUc3VnZ2VzdC5idjl2emNpZW12MzASCVJhZHUgTWV6YWogChNzdWdnZXN0LnBpMDlqbmdqaXY2EglSYWR1IE1lemFqIQoUc3VnZ2VzdC5qdnZ0bng1MndmNG0SCVJhZHUgTWV6YWohChRzdWdnZXN0LmJpZm4ycWRidm50axIJUmFkdSBNZXphaiEKFHN1Z2dlc3Quc3k3dTZ1a3hlMTEzEglSYWR1IE1lemFqIQoUc3VnZ2VzdC5zMTFxdmFnZnJ4MXgSCVJhZHUgTWV6YWohChRzdWdnZXN0LjdreXp3ZGtlZzZmcBIJUmFkdSBNZXphaiEKFHN1Z2dlc3Qua2gwdGM5MXNmbW1vEglSYWR1IE1lemFqIQoUc3VnZ2VzdC5wOGF5dzd3a2JjNGQSCVJhZHUgTWV6YWohChRzdWdnZXN0LmxoYWt1c253Z2RqdBIJUmFkdSBNZXphaiEKFHN1Z2dlc3QuOXdhZGFhNHVtODN2EglSYWR1IE1lemFqIQoUc3VnZ2VzdC5la3ZlZDB5ZTgzZWMSCVJhZHUgTWV6YWohChRzdWdnZXN0LjR1ZGtlM2Y4ZHYxYRIJUmFkdSBNZXphaiEKFHN1Z2dlc3QuYzM4ZDB2aHF3d200EglSYWR1IE1lemFqIQoUc3VnZ2VzdC5qZTN5dmUzNGdibXkSCVJhZHUgTWV6YWohChRzdWdnZXN0LmJkOTN0czlndHlvMRIJUmFkdSBNZXphaiEKFHN1Z2dlc3Qubjh6bDZqanp3cHgwEglSYWR1IE1lemFqIQoUc3VnZ2VzdC5vc2FpNWs4OWp2NjkSCVJhZHUgTWV6YWohChRzdWdnZXN0LmY2NXBjd2hiYW1mMxIJUmFkdSBNZXphaiEKFHN1Z2dlc3Qud3d2bmVyc2Y2bnZqEglSYWR1IE1lemFqIQoUc3VnZ2VzdC5xcjY5djBtZndzamsSCVJhZHUgTWV6YWohChRzdWdnZXN0LnhuMW1qd2VzZG5tNBIJUmFkdSBNZXphaiEKFHN1Z2dlc3QucG96Y3l6YjZrNHdlEglSYWR1IE1lemFqIQoUc3VnZ2VzdC52dHJtZmdiamJ6dnkSCVJhZHUgTWV6YWohChRzdWdnZXN0Ljhra3Nvbnczd29wMRIJUmFkdSBNZXphaiEKFHN1Z2dlc3QuYnhuNDR3aGVlcGlzEglSYWR1IE1lemFqIQoUc3VnZ2VzdC5oNG9qemF4dWs2Nm0SCVJhZHUgTWV6YWohChRzdWdnZXN0LnM0MnpzbnhjbmVvMRIJUmFkdSBNZXphaiEKFHN1Z2dlc3QuY3RpZXlldnVtaW9jEglSYWR1IE1lemFqIAoTc3VnZ2VzdC5jMmphamptdjdmNBIJUmFkdSBNZXphaiEKFHN1Z2dlc3QuYWNnejNrbmhmMmtpEglSYWR1IE1lemFqIAoTc3VnZ2VzdC5sdTY4a3hhbXp3dRIJUmFkdSBNZXphaiEKFHN1Z2dlc3QudGYzeXU5aW1panY3EglSYWR1IE1lemFqIQoUc3VnZ2VzdC5oMTU1Z3pva3h4b3kSCVJhZHUgTWV6YWohChRzdWdnZXN0LjJtdWRrdHFtcXd4aRIJUmFkdSBNZXphaiEKFHN1Z2dlc3QuMmxrNDRrYTlnOTJuEglSYWR1IE1lemFqIQoUc3VnZ2VzdC5vYWt2NzRxcWpyNmMSCVJhZHUgTWV6YWohChRzdWdnZXN0LmVtY3hnbTJjeWtzcBIJUmFkdSBNZXphaiEKFHN1Z2dlc3QuNHB2MDVoeGNyeW1jEglSYWR1IE1lemFqIQoUc3VnZ2VzdC53cTlnbWNmYnFiZHUSCVJhZHUgTWV6YWohChRzdWdnZXN0LnhtZmVoajlldWx2NhIJUmFkdSBNZXphaiEKFHN1Z2dlc3QudGM3Ym5veWloYjU5EglSYWR1IE1lemFqIQoUc3VnZ2VzdC41dzdxeTd0a3ZvNWUSCVJhZHUgTWV6YWogChNzdWdnZXN0Lng2M21lOXR1MGFnEglSYWR1IE1lemFqIAoTc3VnZ2VzdC5iYjJ5bGpmejNsaBIJUmFkdSBNZXphaiEKFHN1Z2dlc3QueHo3cXRjNGlzenhoEglSYWR1IE1lemFqIQoUc3VnZ2VzdC5tYTBldGI3MDB3b2USCVJhZHUgTWV6YWohChRzdWdnZXN0LnU4aW9rYjM5cHh4MRIJUmFkdSBNZXphaiEKFHN1Z2dlc3QueGJhN2J1cnhlazhvEglSYWR1IE1lemFqIQoUc3VnZ2VzdC5kODMzNzk3OGh0cWsSCVJhZHUgTWV6YWohChRzdWdnZXN0LjRiMTdnbnR1cXUzNhIJUmFkdSBNZXphaiEKFHN1Z2dlc3QuNG04NTJqbjNqcWIwEglSYWR1IE1lemFqIQoUc3VnZ2VzdC53MXY4NW9jaGZ2OXcSCVJhZHUgTWV6YWohChRzdWdnZXN0LnFidDZzOHh4NGpqaxIJUmFkdSBNZXphaiEKFHN1Z2dlc3QuMXNhajJ6ZHY4cjE1EglSYWR1IE1lemFqIQoUc3VnZ2VzdC5yM2h0Z3M4ZWF0ZjcSCVJhZHUgTWV6YWohChRzdWdnZXN0LmVsamdqNjYxcTZ5MBIJUmFkdSBNZXphaiEKFHN1Z2dlc3QucnAwbno4dmFxcXU1EglSYWR1IE1lemFqIQoUc3VnZ2VzdC5mYndjd2xtamtmaWUSCVJhZHUgTWV6YWohChRzdWdnZXN0LmRycmRxbmQ3Y2t2ZRIJUmFkdSBNZXphaiEKFHN1Z2dlc3Qubml0OWxmNm91eHA1EglSYWR1IE1lemFqIQoUc3VnZ2VzdC41ZTZmMWF0ZmhjaHcSCVJhZHUgTWV6YWogChNzdWdnZXN0LnFxZ2xya2l2Y2p3EglSYWR1IE1lemFqIQoUc3VnZ2VzdC5hZmNzdGU2OG85bDASCVJhZHUgTWV6YWohChRzdWdnZXN0LnJldjRyZWRtemhjchIJUmFkdSBNZXphaiEKFHN1Z2dlc3QubGN3aWo0MXg4bDg2EglSYWR1IE1lemFqIQoUc3VnZ2VzdC41cGV0aGwyejg4MTgSCVJhZHUgTWV6YWohChRzdWdnZXN0LmZ2enZzOXdnaGdraxIJUmFkdSBNZXphaiEKFHN1Z2dlc3QuYnR4eHRxM2pkbm43EglSYWR1IE1lemFqIQoUc3VnZ2VzdC55bGw3MHpnbWhkZjgSCVJhZHUgTWV6YWohChRzdWdnZXN0LnUwa3kyYzVwZmFoMRIJUmFkdSBNZXphaiEKFHN1Z2dlc3QuOXNmY2k2cng0eXRxEglSYWR1IE1lemFqIQoUc3VnZ2VzdC5ta2E1M2Y5aG90NDMSCVJhZHUgTWV6YWohChRzdWdnZXN0LmxtbGtrYmdsYXp1ORIJUmFkdSBNZXphaiEKFHN1Z2dlc3QuZGVmZW40bjBqZnBrEglSYWR1IE1lemFqIQoUc3VnZ2VzdC41d3p0ZXo1aDhmdzUSCVJhZHUgTWV6YWohChRzdWdnZXN0LjhpY3MzMTR3aHBidhIJUmFkdSBNZXphaiEKFHN1Z2dlc3Qua3Z4Y2I2eGNrNnEzEglSYWR1IE1lemFqIQoUc3VnZ2VzdC5mYXF6bHBvbXVraGkSCVJhZHUgTWV6YWohChRzdWdnZXN0LmIzZzQzeWZuMTh1ZBIJUmFkdSBNZXphaiEKFHN1Z2dlc3QucDg1Y25zc3Zjenl5EglSYWR1IE1lemFqIQoUc3VnZ2VzdC5lcWMyZms4NzV3NmQSCVJhZHUgTWV6YWohChRzdWdnZXN0LmFjdTJocmY2eDlkdRIJUmFkdSBNZXphaiEKFHN1Z2dlc3QuZnYweXdnOWxiY2h5EglSYWR1IE1lemFqIQoUc3VnZ2VzdC5tNDBwZjB5aXk5ZGkSCVJhZHUgTWV6YWohChRzdWdnZXN0LjJwOTVteTFzZXh3NhIJUmFkdSBNZXphaiEKFHN1Z2dlc3QucmM0eTY5N2VodjV4EglSYWR1IE1lemFyITFOb3FTaFNLVXhpS3ptdVdjTHRmY3V4d19BTEtCQWpx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2194</Words>
  <Characters>12508</Characters>
  <Application>Microsoft Office Word</Application>
  <DocSecurity>0</DocSecurity>
  <Lines>104</Lines>
  <Paragraphs>29</Paragraphs>
  <ScaleCrop>false</ScaleCrop>
  <Company/>
  <LinksUpToDate>false</LinksUpToDate>
  <CharactersWithSpaces>14673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 Stanica</dc:creator>
  <cp:lastModifiedBy>CSILLA KATALIN GERGELY</cp:lastModifiedBy>
  <cp:revision>2</cp:revision>
  <dcterms:created xsi:type="dcterms:W3CDTF">2023-12-07T08:59:00Z</dcterms:created>
  <dcterms:modified xsi:type="dcterms:W3CDTF">2023-12-07T08:59:00Z</dcterms:modified>
</cp:coreProperties>
</file>