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E23" w:rsidRPr="000E0E23" w:rsidRDefault="000E0E23" w:rsidP="000E0E23">
      <w:pPr>
        <w:jc w:val="both"/>
        <w:rPr>
          <w:rFonts w:ascii="Palatino Linotype" w:eastAsia="Times New Roman" w:hAnsi="Palatino Linotype" w:cs="Times New Roman"/>
          <w:sz w:val="20"/>
        </w:rPr>
      </w:pPr>
      <w:r w:rsidRPr="000E0E23">
        <w:rPr>
          <w:rFonts w:ascii="Palatino Linotype" w:eastAsia="Times New Roman" w:hAnsi="Palatino Linotype" w:cs="Times New Roman"/>
          <w:sz w:val="20"/>
        </w:rPr>
        <w:t>FACULTATEA DE ŞTIINŢE POLITICE, ADMINISTRATIVE ŞI ALE COMUNICĂRII</w:t>
      </w:r>
    </w:p>
    <w:p w:rsidR="000E0E23" w:rsidRDefault="000E0E23" w:rsidP="000E0E23">
      <w:pPr>
        <w:jc w:val="both"/>
        <w:rPr>
          <w:rFonts w:ascii="Palatino Linotype" w:eastAsia="Times New Roman" w:hAnsi="Palatino Linotype" w:cs="Times New Roman"/>
          <w:sz w:val="20"/>
        </w:rPr>
      </w:pPr>
      <w:r w:rsidRPr="000E0E23">
        <w:rPr>
          <w:rFonts w:ascii="Palatino Linotype" w:eastAsia="Times New Roman" w:hAnsi="Palatino Linotype" w:cs="Times New Roman"/>
          <w:sz w:val="20"/>
        </w:rPr>
        <w:t>DEPARTAMENTUL DE ADMINISTRAŢIE ŞI MANAGEMENT PUBLIC</w:t>
      </w:r>
    </w:p>
    <w:p w:rsidR="00D76579" w:rsidRDefault="00D76579" w:rsidP="00D76579">
      <w:pPr>
        <w:jc w:val="both"/>
        <w:rPr>
          <w:rFonts w:ascii="Palatino Linotype" w:hAnsi="Palatino Linotype" w:cs="Cambria"/>
          <w:b/>
          <w:bCs/>
          <w:color w:val="000000"/>
          <w:sz w:val="20"/>
        </w:rPr>
      </w:pPr>
      <w:r>
        <w:rPr>
          <w:rFonts w:ascii="Palatino Linotype" w:eastAsia="Times New Roman" w:hAnsi="Palatino Linotype" w:cs="Times New Roman"/>
          <w:sz w:val="20"/>
        </w:rPr>
        <w:t xml:space="preserve">Susținerea probei orale </w:t>
      </w:r>
      <w:r w:rsidRPr="00D76579">
        <w:rPr>
          <w:rFonts w:ascii="Palatino Linotype" w:eastAsia="Times New Roman" w:hAnsi="Palatino Linotype" w:cs="Times New Roman"/>
          <w:sz w:val="20"/>
        </w:rPr>
        <w:t>pentru ocuparea postului de lector universitar, poziţia 31, din statul de funcţii al Departamentului de Administrație și Management Public</w:t>
      </w:r>
      <w:r>
        <w:rPr>
          <w:rFonts w:ascii="Palatino Linotype" w:hAnsi="Palatino Linotype" w:cs="Cambria"/>
          <w:b/>
          <w:bCs/>
          <w:color w:val="000000"/>
          <w:sz w:val="20"/>
        </w:rPr>
        <w:t>.</w:t>
      </w:r>
    </w:p>
    <w:p w:rsidR="00D76579" w:rsidRPr="00D76579" w:rsidRDefault="00D76579" w:rsidP="00D76579">
      <w:pPr>
        <w:jc w:val="both"/>
        <w:rPr>
          <w:rFonts w:ascii="Palatino Linotype" w:hAnsi="Palatino Linotype" w:cs="Cambria"/>
          <w:b/>
          <w:bCs/>
          <w:color w:val="000000"/>
          <w:sz w:val="20"/>
        </w:rPr>
      </w:pPr>
      <w:r>
        <w:rPr>
          <w:rFonts w:ascii="Palatino Linotype" w:hAnsi="Palatino Linotype" w:cs="Cambria"/>
          <w:b/>
          <w:bCs/>
          <w:color w:val="000000"/>
          <w:sz w:val="20"/>
        </w:rPr>
        <w:t xml:space="preserve">Joi, 8 iulie 2021, ora 10.00, </w:t>
      </w:r>
      <w:r>
        <w:rPr>
          <w:rFonts w:ascii="Palatino Linotype" w:hAnsi="Palatino Linotype" w:cs="Cambria"/>
          <w:bCs/>
          <w:color w:val="000000"/>
          <w:sz w:val="20"/>
          <w:szCs w:val="20"/>
        </w:rPr>
        <w:t xml:space="preserve">Sala T1, cladirea Topaz a FSPAC, </w:t>
      </w:r>
      <w:r w:rsidR="006C18DA">
        <w:rPr>
          <w:rFonts w:ascii="Palatino Linotype" w:hAnsi="Palatino Linotype" w:cs="Cambria"/>
          <w:bCs/>
          <w:color w:val="000000"/>
          <w:sz w:val="20"/>
          <w:szCs w:val="20"/>
        </w:rPr>
        <w:t>s</w:t>
      </w:r>
      <w:r>
        <w:rPr>
          <w:rFonts w:ascii="Palatino Linotype" w:hAnsi="Palatino Linotype" w:cs="Cambria"/>
          <w:bCs/>
          <w:color w:val="000000"/>
          <w:sz w:val="20"/>
          <w:szCs w:val="20"/>
        </w:rPr>
        <w:t>tr. Minerilor nr. 85 (va fi transmisă și online pe platforma Zoom)</w:t>
      </w:r>
    </w:p>
    <w:p w:rsidR="008F61A4" w:rsidRDefault="00D76579" w:rsidP="00D76579">
      <w:pPr>
        <w:jc w:val="both"/>
        <w:rPr>
          <w:rFonts w:ascii="Palatino Linotype" w:hAnsi="Palatino Linotype" w:cs="Cambria"/>
          <w:bCs/>
          <w:color w:val="000000"/>
          <w:sz w:val="20"/>
          <w:u w:val="single"/>
        </w:rPr>
      </w:pPr>
      <w:r w:rsidRPr="00D76579">
        <w:rPr>
          <w:rFonts w:ascii="Palatino Linotype" w:hAnsi="Palatino Linotype" w:cs="Cambria"/>
          <w:b/>
          <w:bCs/>
          <w:color w:val="000000"/>
          <w:sz w:val="20"/>
        </w:rPr>
        <w:t>Proba  2</w:t>
      </w:r>
      <w:r>
        <w:rPr>
          <w:rFonts w:ascii="Palatino Linotype" w:hAnsi="Palatino Linotype" w:cs="Cambria"/>
          <w:b/>
          <w:bCs/>
          <w:color w:val="000000"/>
          <w:sz w:val="20"/>
        </w:rPr>
        <w:t xml:space="preserve"> (proba orală)</w:t>
      </w:r>
      <w:r w:rsidRPr="00D76579">
        <w:rPr>
          <w:rFonts w:ascii="Palatino Linotype" w:hAnsi="Palatino Linotype" w:cs="Cambria"/>
          <w:bCs/>
          <w:color w:val="000000"/>
          <w:sz w:val="20"/>
        </w:rPr>
        <w:t xml:space="preserve"> </w:t>
      </w:r>
      <w:r>
        <w:rPr>
          <w:rFonts w:ascii="Palatino Linotype" w:hAnsi="Palatino Linotype" w:cs="Cambria"/>
          <w:bCs/>
          <w:color w:val="000000"/>
          <w:sz w:val="20"/>
        </w:rPr>
        <w:t>–</w:t>
      </w:r>
      <w:r w:rsidRPr="00D76579">
        <w:rPr>
          <w:rFonts w:ascii="Palatino Linotype" w:hAnsi="Palatino Linotype" w:cs="Cambria"/>
          <w:bCs/>
          <w:color w:val="000000"/>
          <w:sz w:val="20"/>
        </w:rPr>
        <w:t xml:space="preserve"> </w:t>
      </w:r>
      <w:r w:rsidRPr="00D76579">
        <w:rPr>
          <w:rFonts w:ascii="Palatino Linotype" w:hAnsi="Palatino Linotype" w:cs="Cambria"/>
          <w:bCs/>
          <w:color w:val="000000"/>
          <w:sz w:val="20"/>
          <w:u w:val="single"/>
        </w:rPr>
        <w:t>Susținerea</w:t>
      </w:r>
      <w:r>
        <w:rPr>
          <w:rFonts w:ascii="Palatino Linotype" w:hAnsi="Palatino Linotype" w:cs="Cambria"/>
          <w:bCs/>
          <w:color w:val="000000"/>
          <w:sz w:val="20"/>
          <w:u w:val="single"/>
        </w:rPr>
        <w:t>/ prezentarea</w:t>
      </w:r>
      <w:r w:rsidRPr="00D76579">
        <w:rPr>
          <w:rFonts w:ascii="Palatino Linotype" w:hAnsi="Palatino Linotype" w:cs="Cambria"/>
          <w:bCs/>
          <w:color w:val="000000"/>
          <w:sz w:val="20"/>
          <w:u w:val="single"/>
        </w:rPr>
        <w:t xml:space="preserve"> unui curs pe baza tematicii și bibliografiei de concurs, în limba engleză, conform structurii postului</w:t>
      </w:r>
      <w:r>
        <w:rPr>
          <w:rFonts w:ascii="Palatino Linotype" w:hAnsi="Palatino Linotype" w:cs="Cambria"/>
          <w:bCs/>
          <w:color w:val="000000"/>
          <w:sz w:val="20"/>
          <w:u w:val="single"/>
        </w:rPr>
        <w:t>.</w:t>
      </w:r>
      <w:r w:rsidR="00BB5E9B">
        <w:rPr>
          <w:rFonts w:ascii="Palatino Linotype" w:hAnsi="Palatino Linotype" w:cs="Cambria"/>
          <w:bCs/>
          <w:color w:val="000000"/>
          <w:sz w:val="20"/>
          <w:u w:val="single"/>
        </w:rPr>
        <w:t xml:space="preserve"> </w:t>
      </w:r>
    </w:p>
    <w:p w:rsidR="00D76579" w:rsidRDefault="00D76579" w:rsidP="00D765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Subiectul probei orale: Disciplina </w:t>
      </w:r>
      <w:r w:rsidRPr="00D76579">
        <w:rPr>
          <w:rFonts w:ascii="Palatino Linotype" w:hAnsi="Palatino Linotype"/>
          <w:b/>
          <w:i/>
          <w:sz w:val="20"/>
          <w:szCs w:val="20"/>
        </w:rPr>
        <w:t>Metode și tehnici de cercetare în științele sociale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BE4F2B">
        <w:rPr>
          <w:rFonts w:ascii="Palatino Linotype" w:hAnsi="Palatino Linotype"/>
          <w:sz w:val="20"/>
          <w:szCs w:val="20"/>
        </w:rPr>
        <w:t>–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FD3CB5">
        <w:rPr>
          <w:rFonts w:ascii="Palatino Linotype" w:hAnsi="Palatino Linotype"/>
          <w:sz w:val="20"/>
          <w:szCs w:val="20"/>
        </w:rPr>
        <w:t>Elementele unu</w:t>
      </w:r>
      <w:r w:rsidRPr="00A02E7D">
        <w:rPr>
          <w:rFonts w:ascii="Palatino Linotype" w:hAnsi="Palatino Linotype"/>
          <w:sz w:val="20"/>
          <w:szCs w:val="20"/>
        </w:rPr>
        <w:t xml:space="preserve">i design de cercetare: conceptualizare-operaţionalizare, măsurare, </w:t>
      </w:r>
      <w:r>
        <w:rPr>
          <w:rFonts w:ascii="Palatino Linotype" w:hAnsi="Palatino Linotype"/>
          <w:sz w:val="20"/>
          <w:szCs w:val="20"/>
        </w:rPr>
        <w:t>scale de măsurare</w:t>
      </w:r>
      <w:r w:rsidRPr="00A02E7D">
        <w:rPr>
          <w:rFonts w:ascii="Palatino Linotype" w:hAnsi="Palatino Linotype"/>
          <w:sz w:val="20"/>
          <w:szCs w:val="20"/>
        </w:rPr>
        <w:t>.</w:t>
      </w:r>
      <w:r>
        <w:rPr>
          <w:rFonts w:ascii="Palatino Linotype" w:hAnsi="Palatino Linotype"/>
          <w:sz w:val="20"/>
          <w:szCs w:val="20"/>
        </w:rPr>
        <w:t xml:space="preserve"> </w:t>
      </w:r>
    </w:p>
    <w:p w:rsidR="00BB5E9B" w:rsidRDefault="00BB5E9B" w:rsidP="00D765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alatino Linotype" w:hAnsi="Palatino Linotype"/>
          <w:sz w:val="20"/>
          <w:szCs w:val="20"/>
        </w:rPr>
      </w:pPr>
    </w:p>
    <w:p w:rsidR="00BB5E9B" w:rsidRPr="00B908ED" w:rsidRDefault="00BB5E9B" w:rsidP="00BB5E9B">
      <w:pPr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B908ED">
        <w:rPr>
          <w:rFonts w:ascii="Palatino Linotype" w:hAnsi="Palatino Linotype"/>
          <w:sz w:val="20"/>
          <w:szCs w:val="20"/>
        </w:rPr>
        <w:t>Durata probei orale/susținerii cursului va fi de minimum 30 de minute și se va desfășura în limba engleză. Prelegerea va fi urmată în mod obligatoriu de o sesiune de întrebări din partea comisiei și/sau a publicului.</w:t>
      </w:r>
    </w:p>
    <w:p w:rsidR="00D76579" w:rsidRPr="00B908ED" w:rsidRDefault="00D76579" w:rsidP="00D76579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mbria"/>
          <w:bCs/>
          <w:color w:val="000000"/>
          <w:sz w:val="20"/>
          <w:szCs w:val="20"/>
        </w:rPr>
      </w:pPr>
    </w:p>
    <w:p w:rsidR="00D76579" w:rsidRPr="00B908ED" w:rsidRDefault="00D76579" w:rsidP="00D76579">
      <w:pPr>
        <w:autoSpaceDE w:val="0"/>
        <w:autoSpaceDN w:val="0"/>
        <w:adjustRightInd w:val="0"/>
        <w:spacing w:after="0" w:line="240" w:lineRule="auto"/>
        <w:ind w:left="360"/>
        <w:rPr>
          <w:rFonts w:ascii="Palatino Linotype" w:hAnsi="Palatino Linotype" w:cs="Cambria"/>
          <w:bCs/>
          <w:color w:val="000000"/>
          <w:sz w:val="20"/>
          <w:szCs w:val="20"/>
        </w:rPr>
      </w:pPr>
      <w:r w:rsidRPr="00A02E7D">
        <w:rPr>
          <w:rFonts w:ascii="Palatino Linotype" w:hAnsi="Palatino Linotype" w:cs="Cambria"/>
          <w:b/>
          <w:bCs/>
          <w:color w:val="000000"/>
          <w:sz w:val="20"/>
          <w:szCs w:val="20"/>
        </w:rPr>
        <w:t>Bibliografie</w:t>
      </w:r>
      <w:r w:rsidRPr="00B908ED">
        <w:rPr>
          <w:rFonts w:ascii="Palatino Linotype" w:hAnsi="Palatino Linotype" w:cs="Cambria"/>
          <w:bCs/>
          <w:color w:val="000000"/>
          <w:sz w:val="20"/>
          <w:szCs w:val="20"/>
        </w:rPr>
        <w:t>:</w:t>
      </w:r>
    </w:p>
    <w:p w:rsidR="00D76579" w:rsidRPr="00A02E7D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 xml:space="preserve">Babbie, E., 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>Practica cercetării sociale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Iaşi: Polirom, 2010.</w:t>
      </w:r>
    </w:p>
    <w:p w:rsidR="00D76579" w:rsidRPr="00A02E7D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Chelcea, S.,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 xml:space="preserve"> Metodologia cercetării sociologice. Metode cantitative şi calitative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Bucureşti: Editura Economică, 2001.</w:t>
      </w:r>
    </w:p>
    <w:p w:rsidR="00D76579" w:rsidRPr="00A02E7D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K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 xml:space="preserve">ing, G., Keohane, R.O. şi Verba, S., 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>Designing Social Inquiry Scientific Inference in Qualitative Research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Princeton: Princeton Universiy Press, 1994.</w:t>
      </w:r>
    </w:p>
    <w:p w:rsidR="00D76579" w:rsidRPr="00A02E7D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 xml:space="preserve">Şandor, S.D., 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>Metode de cercetare în ştiintele sociale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Bucureşti: Tritonic, 2013.</w:t>
      </w:r>
    </w:p>
    <w:p w:rsidR="00D76579" w:rsidRPr="00A02E7D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 xml:space="preserve">Rotariu, T. şi Iluţ, P., 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>Ancheta sociologică şi sondajul de opinie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Iaşi: Polirom, 1997.</w:t>
      </w:r>
    </w:p>
    <w:p w:rsidR="00D76579" w:rsidRDefault="00D76579" w:rsidP="00D765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</w:pP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Iluţ, P</w:t>
      </w:r>
      <w:r w:rsidRPr="00A02E7D">
        <w:rPr>
          <w:rFonts w:ascii="Palatino Linotype" w:hAnsi="Palatino Linotype" w:cs="Cambria"/>
          <w:bCs/>
          <w:i/>
          <w:color w:val="000000"/>
          <w:sz w:val="20"/>
          <w:szCs w:val="20"/>
          <w:lang w:val="ro-RO"/>
        </w:rPr>
        <w:t>., Abordarea calitativă a socio-umanului</w:t>
      </w:r>
      <w:r w:rsidRPr="00A02E7D">
        <w:rPr>
          <w:rFonts w:ascii="Palatino Linotype" w:hAnsi="Palatino Linotype" w:cs="Cambria"/>
          <w:bCs/>
          <w:color w:val="000000"/>
          <w:sz w:val="20"/>
          <w:szCs w:val="20"/>
          <w:lang w:val="ro-RO"/>
        </w:rPr>
        <w:t>, Iaşi: Polirom, 1997.</w:t>
      </w:r>
    </w:p>
    <w:p w:rsidR="00D76579" w:rsidRDefault="00D76579" w:rsidP="00D76579">
      <w:pPr>
        <w:jc w:val="both"/>
        <w:rPr>
          <w:rFonts w:ascii="Palatino Linotype" w:hAnsi="Palatino Linotype" w:cs="Cambria"/>
          <w:bCs/>
          <w:color w:val="000000"/>
          <w:sz w:val="20"/>
          <w:u w:val="single"/>
        </w:rPr>
      </w:pPr>
    </w:p>
    <w:p w:rsidR="00813329" w:rsidRPr="00813329" w:rsidRDefault="00813329" w:rsidP="00813329">
      <w:pPr>
        <w:jc w:val="both"/>
        <w:rPr>
          <w:rFonts w:ascii="Palatino Linotype" w:hAnsi="Palatino Linotype" w:cs="Cambria"/>
          <w:bCs/>
          <w:color w:val="000000"/>
          <w:sz w:val="20"/>
        </w:rPr>
      </w:pPr>
      <w:r w:rsidRPr="00813329">
        <w:rPr>
          <w:rFonts w:ascii="Palatino Linotype" w:hAnsi="Palatino Linotype" w:cs="Cambria"/>
          <w:bCs/>
          <w:color w:val="000000"/>
          <w:sz w:val="20"/>
        </w:rPr>
        <w:t>Acest document a fost afișat în data de 6 iulie 2021 ora 10.00</w:t>
      </w:r>
    </w:p>
    <w:p w:rsidR="00813329" w:rsidRPr="00813329" w:rsidRDefault="00813329" w:rsidP="00D76579">
      <w:pPr>
        <w:jc w:val="both"/>
        <w:rPr>
          <w:rFonts w:ascii="Palatino Linotype" w:hAnsi="Palatino Linotype" w:cs="Cambria"/>
          <w:bCs/>
          <w:color w:val="000000"/>
          <w:sz w:val="20"/>
        </w:rPr>
      </w:pPr>
      <w:r w:rsidRPr="00813329">
        <w:rPr>
          <w:rFonts w:ascii="Palatino Linotype" w:hAnsi="Palatino Linotype" w:cs="Cambria"/>
          <w:bCs/>
          <w:color w:val="000000"/>
          <w:sz w:val="20"/>
        </w:rPr>
        <w:t>Președinte Comisie</w:t>
      </w:r>
      <w:bookmarkStart w:id="0" w:name="_GoBack"/>
      <w:bookmarkEnd w:id="0"/>
    </w:p>
    <w:p w:rsidR="00813329" w:rsidRPr="00813329" w:rsidRDefault="00813329" w:rsidP="00D76579">
      <w:pPr>
        <w:jc w:val="both"/>
        <w:rPr>
          <w:rFonts w:ascii="Palatino Linotype" w:hAnsi="Palatino Linotype" w:cs="Cambria"/>
          <w:bCs/>
          <w:color w:val="000000"/>
          <w:sz w:val="20"/>
        </w:rPr>
      </w:pPr>
      <w:proofErr w:type="spellStart"/>
      <w:r w:rsidRPr="00813329">
        <w:rPr>
          <w:rFonts w:ascii="Palatino Linotype" w:hAnsi="Palatino Linotype" w:cs="Cambria"/>
          <w:bCs/>
          <w:color w:val="000000"/>
          <w:sz w:val="20"/>
        </w:rPr>
        <w:t>Conf</w:t>
      </w:r>
      <w:proofErr w:type="spellEnd"/>
      <w:r w:rsidRPr="00813329">
        <w:rPr>
          <w:rFonts w:ascii="Palatino Linotype" w:hAnsi="Palatino Linotype" w:cs="Cambria"/>
          <w:bCs/>
          <w:color w:val="000000"/>
          <w:sz w:val="20"/>
        </w:rPr>
        <w:t xml:space="preserve"> </w:t>
      </w:r>
      <w:proofErr w:type="spellStart"/>
      <w:r w:rsidRPr="00813329">
        <w:rPr>
          <w:rFonts w:ascii="Palatino Linotype" w:hAnsi="Palatino Linotype" w:cs="Cambria"/>
          <w:bCs/>
          <w:color w:val="000000"/>
          <w:sz w:val="20"/>
        </w:rPr>
        <w:t>univ</w:t>
      </w:r>
      <w:proofErr w:type="spellEnd"/>
      <w:r w:rsidRPr="00813329">
        <w:rPr>
          <w:rFonts w:ascii="Palatino Linotype" w:hAnsi="Palatino Linotype" w:cs="Cambria"/>
          <w:bCs/>
          <w:color w:val="000000"/>
          <w:sz w:val="20"/>
        </w:rPr>
        <w:t xml:space="preserve"> </w:t>
      </w:r>
      <w:proofErr w:type="spellStart"/>
      <w:r w:rsidRPr="00813329">
        <w:rPr>
          <w:rFonts w:ascii="Palatino Linotype" w:hAnsi="Palatino Linotype" w:cs="Cambria"/>
          <w:bCs/>
          <w:color w:val="000000"/>
          <w:sz w:val="20"/>
        </w:rPr>
        <w:t>dr</w:t>
      </w:r>
      <w:proofErr w:type="spellEnd"/>
      <w:r w:rsidRPr="00813329">
        <w:rPr>
          <w:rFonts w:ascii="Palatino Linotype" w:hAnsi="Palatino Linotype" w:cs="Cambria"/>
          <w:bCs/>
          <w:color w:val="000000"/>
          <w:sz w:val="20"/>
        </w:rPr>
        <w:t xml:space="preserve"> Bogdana Neamțu</w:t>
      </w:r>
    </w:p>
    <w:p w:rsidR="00813329" w:rsidRDefault="00813329" w:rsidP="00D76579">
      <w:pPr>
        <w:jc w:val="both"/>
        <w:rPr>
          <w:rFonts w:ascii="Palatino Linotype" w:hAnsi="Palatino Linotype" w:cs="Cambria"/>
          <w:bCs/>
          <w:color w:val="000000"/>
          <w:sz w:val="20"/>
          <w:u w:val="single"/>
        </w:rPr>
      </w:pPr>
      <w:r w:rsidRPr="002B144A">
        <w:rPr>
          <w:noProof/>
        </w:rPr>
        <w:drawing>
          <wp:inline distT="0" distB="0" distL="0" distR="0" wp14:anchorId="460BE969" wp14:editId="520639C9">
            <wp:extent cx="1259457" cy="655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gd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81" cy="6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579" w:rsidRPr="00D76579" w:rsidRDefault="00D76579" w:rsidP="00D76579">
      <w:pPr>
        <w:jc w:val="both"/>
        <w:rPr>
          <w:sz w:val="20"/>
        </w:rPr>
      </w:pPr>
    </w:p>
    <w:sectPr w:rsidR="00D76579" w:rsidRPr="00D76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020A7"/>
    <w:multiLevelType w:val="hybridMultilevel"/>
    <w:tmpl w:val="C3CAAB7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79"/>
    <w:rsid w:val="000E0E23"/>
    <w:rsid w:val="001D2269"/>
    <w:rsid w:val="0047630B"/>
    <w:rsid w:val="006354AC"/>
    <w:rsid w:val="006C18DA"/>
    <w:rsid w:val="00813329"/>
    <w:rsid w:val="00827987"/>
    <w:rsid w:val="008F61A4"/>
    <w:rsid w:val="00A244BF"/>
    <w:rsid w:val="00B82334"/>
    <w:rsid w:val="00BB5E9B"/>
    <w:rsid w:val="00D76579"/>
    <w:rsid w:val="00E76432"/>
    <w:rsid w:val="00F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A949"/>
  <w15:chartTrackingRefBased/>
  <w15:docId w15:val="{3915C9A3-791D-44BE-B180-04793455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79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Neamtu Bogdana</cp:lastModifiedBy>
  <cp:revision>2</cp:revision>
  <dcterms:created xsi:type="dcterms:W3CDTF">2021-07-06T07:06:00Z</dcterms:created>
  <dcterms:modified xsi:type="dcterms:W3CDTF">2021-07-06T07:08:00Z</dcterms:modified>
</cp:coreProperties>
</file>