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E9" w:rsidRDefault="008027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66030A" w:rsidRPr="0007194F" w:rsidRDefault="0066030A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POLITICI PUBLICE</w:t>
      </w: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4549FE" w:rsidRPr="00276573" w:rsidRDefault="004549FE" w:rsidP="0045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77">
              <w:rPr>
                <w:rFonts w:ascii="Times New Roman" w:hAnsi="Times New Roman"/>
                <w:sz w:val="24"/>
                <w:szCs w:val="24"/>
              </w:rPr>
              <w:t>Universitatea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Babeș-Bolyai</w:t>
            </w:r>
          </w:p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8027E9" w:rsidRPr="0007194F" w:rsidRDefault="004549FE" w:rsidP="0045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Politice, Administrative și ale Comunicării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Comunicare, Relații Publice și Publicitate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9FE">
              <w:rPr>
                <w:rFonts w:ascii="Times New Roman" w:hAnsi="Times New Roman"/>
                <w:sz w:val="24"/>
                <w:szCs w:val="24"/>
              </w:rPr>
              <w:t>Științele comunicării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9FE"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9FE">
              <w:rPr>
                <w:rFonts w:ascii="Times New Roman" w:hAnsi="Times New Roman"/>
                <w:sz w:val="24"/>
                <w:szCs w:val="24"/>
              </w:rPr>
              <w:t>Comunicare și relații publice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8"/>
        <w:gridCol w:w="456"/>
        <w:gridCol w:w="425"/>
        <w:gridCol w:w="985"/>
        <w:gridCol w:w="75"/>
        <w:gridCol w:w="532"/>
        <w:gridCol w:w="2228"/>
        <w:gridCol w:w="283"/>
        <w:gridCol w:w="2397"/>
        <w:gridCol w:w="696"/>
      </w:tblGrid>
      <w:tr w:rsidR="008027E9" w:rsidRPr="0007194F" w:rsidTr="007B67B5">
        <w:tc>
          <w:tcPr>
            <w:tcW w:w="2809" w:type="dxa"/>
            <w:gridSpan w:val="3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6" w:type="dxa"/>
            <w:gridSpan w:val="7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Politici publice</w:t>
            </w:r>
          </w:p>
        </w:tc>
      </w:tr>
      <w:tr w:rsidR="008027E9" w:rsidRPr="0007194F" w:rsidTr="00BB18D3">
        <w:tc>
          <w:tcPr>
            <w:tcW w:w="3794" w:type="dxa"/>
            <w:gridSpan w:val="4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6211" w:type="dxa"/>
            <w:gridSpan w:val="6"/>
          </w:tcPr>
          <w:p w:rsidR="004750ED" w:rsidRPr="0079179D" w:rsidRDefault="00BB18D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79D">
              <w:rPr>
                <w:rFonts w:ascii="Times New Roman" w:hAnsi="Times New Roman"/>
                <w:sz w:val="24"/>
                <w:szCs w:val="24"/>
              </w:rPr>
              <w:t>Prof</w:t>
            </w:r>
            <w:r w:rsidR="004549FE" w:rsidRPr="0079179D">
              <w:rPr>
                <w:rFonts w:ascii="Times New Roman" w:hAnsi="Times New Roman"/>
                <w:sz w:val="24"/>
                <w:szCs w:val="24"/>
              </w:rPr>
              <w:t>. Univ. Dr. Cătălin Baba</w:t>
            </w:r>
            <w:r w:rsidR="004750ED" w:rsidRPr="00791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7E9" w:rsidRPr="0079179D" w:rsidRDefault="009727B0" w:rsidP="00780A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9179D" w:rsidRPr="007917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baba@fspac.ro</w:t>
              </w:r>
            </w:hyperlink>
            <w:r w:rsidR="0079179D" w:rsidRPr="0079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27E9" w:rsidRPr="0007194F" w:rsidTr="00BB18D3">
        <w:tc>
          <w:tcPr>
            <w:tcW w:w="3794" w:type="dxa"/>
            <w:gridSpan w:val="4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6211" w:type="dxa"/>
            <w:gridSpan w:val="6"/>
          </w:tcPr>
          <w:p w:rsidR="004750ED" w:rsidRPr="0079179D" w:rsidRDefault="00F553F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79D">
              <w:rPr>
                <w:rFonts w:ascii="Times New Roman" w:hAnsi="Times New Roman"/>
                <w:sz w:val="24"/>
                <w:szCs w:val="24"/>
              </w:rPr>
              <w:t>Daniel Boiciuc</w:t>
            </w:r>
            <w:r w:rsidR="0079179D" w:rsidRPr="0079179D">
              <w:rPr>
                <w:rFonts w:ascii="Times New Roman" w:hAnsi="Times New Roman"/>
                <w:sz w:val="24"/>
                <w:szCs w:val="24"/>
              </w:rPr>
              <w:t>, Doctorand</w:t>
            </w:r>
          </w:p>
          <w:p w:rsidR="008027E9" w:rsidRPr="0079179D" w:rsidRDefault="009727B0" w:rsidP="00F55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553F3" w:rsidRPr="007917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daniel.boiciuc@fspac.ro</w:t>
              </w:r>
            </w:hyperlink>
          </w:p>
        </w:tc>
      </w:tr>
      <w:tr w:rsidR="008027E9" w:rsidRPr="0007194F" w:rsidTr="007B67B5">
        <w:tc>
          <w:tcPr>
            <w:tcW w:w="1928" w:type="dxa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456" w:type="dxa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485" w:type="dxa"/>
            <w:gridSpan w:val="3"/>
          </w:tcPr>
          <w:p w:rsidR="008027E9" w:rsidRPr="0007194F" w:rsidRDefault="008027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32" w:type="dxa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28" w:type="dxa"/>
          </w:tcPr>
          <w:p w:rsidR="008027E9" w:rsidRPr="0007194F" w:rsidRDefault="008027E9" w:rsidP="00A5014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2.6. Tipul de evaluare</w:t>
            </w:r>
          </w:p>
        </w:tc>
        <w:tc>
          <w:tcPr>
            <w:tcW w:w="283" w:type="dxa"/>
          </w:tcPr>
          <w:p w:rsidR="008027E9" w:rsidRPr="0007194F" w:rsidRDefault="004549F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97" w:type="dxa"/>
          </w:tcPr>
          <w:p w:rsidR="008027E9" w:rsidRPr="0007194F" w:rsidRDefault="008027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</w:tc>
        <w:tc>
          <w:tcPr>
            <w:tcW w:w="696" w:type="dxa"/>
          </w:tcPr>
          <w:p w:rsidR="008027E9" w:rsidRPr="0007194F" w:rsidRDefault="007B67B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8027E9" w:rsidRPr="0007194F" w:rsidTr="00A5014E">
        <w:tc>
          <w:tcPr>
            <w:tcW w:w="3790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:rsidR="008027E9" w:rsidRPr="0007194F" w:rsidRDefault="007B67B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:rsidR="008027E9" w:rsidRPr="0007194F" w:rsidRDefault="007B67B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8027E9" w:rsidRPr="0007194F" w:rsidRDefault="008027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:rsidR="008027E9" w:rsidRPr="0007194F" w:rsidRDefault="007B67B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7E9" w:rsidRPr="0007194F" w:rsidTr="00A5014E">
        <w:tc>
          <w:tcPr>
            <w:tcW w:w="3790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8027E9" w:rsidRPr="0007194F" w:rsidRDefault="00780A1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:rsidR="008027E9" w:rsidRPr="0007194F" w:rsidRDefault="00780A1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:rsidR="008027E9" w:rsidRPr="0007194F" w:rsidRDefault="00780A1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:rsidR="008027E9" w:rsidRPr="0007194F" w:rsidRDefault="00F553F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8027E9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8027E9" w:rsidRPr="0007194F" w:rsidRDefault="007C477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8027E9" w:rsidRPr="0007194F" w:rsidRDefault="007C477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780A1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780A1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7B67B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:rsidR="008027E9" w:rsidRPr="0007194F" w:rsidRDefault="007C477D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:rsidR="008027E9" w:rsidRPr="0007194F" w:rsidRDefault="007C477D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:rsidR="008027E9" w:rsidRPr="0007194F" w:rsidRDefault="007C477D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seminarului/laboratorului</w:t>
            </w:r>
          </w:p>
        </w:tc>
        <w:tc>
          <w:tcPr>
            <w:tcW w:w="7694" w:type="dxa"/>
          </w:tcPr>
          <w:p w:rsidR="008027E9" w:rsidRPr="00780A13" w:rsidRDefault="00CE4C27" w:rsidP="00780A13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A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Studenții</w:t>
            </w:r>
            <w:r w:rsidR="00AC1E26" w:rsidRPr="00780A13">
              <w:rPr>
                <w:rFonts w:ascii="Times New Roman" w:hAnsi="Times New Roman"/>
                <w:b/>
                <w:sz w:val="24"/>
                <w:szCs w:val="24"/>
              </w:rPr>
              <w:t xml:space="preserve"> trebuie să participe la</w:t>
            </w:r>
            <w:r w:rsidR="00780A13">
              <w:rPr>
                <w:rFonts w:ascii="Times New Roman" w:hAnsi="Times New Roman"/>
                <w:b/>
                <w:sz w:val="24"/>
                <w:szCs w:val="24"/>
              </w:rPr>
              <w:t xml:space="preserve"> mimim 9 seminarii din</w:t>
            </w:r>
            <w:r w:rsidRPr="00780A13">
              <w:rPr>
                <w:rFonts w:ascii="Times New Roman" w:hAnsi="Times New Roman"/>
                <w:b/>
                <w:sz w:val="24"/>
                <w:szCs w:val="24"/>
              </w:rPr>
              <w:t xml:space="preserve"> total</w:t>
            </w:r>
            <w:r w:rsidR="00780A13">
              <w:rPr>
                <w:rFonts w:ascii="Times New Roman" w:hAnsi="Times New Roman"/>
                <w:b/>
                <w:sz w:val="24"/>
                <w:szCs w:val="24"/>
              </w:rPr>
              <w:t>ul</w:t>
            </w:r>
            <w:r w:rsidRPr="00780A13">
              <w:rPr>
                <w:rFonts w:ascii="Times New Roman" w:hAnsi="Times New Roman"/>
                <w:b/>
                <w:sz w:val="24"/>
                <w:szCs w:val="24"/>
              </w:rPr>
              <w:t xml:space="preserve"> de 12</w:t>
            </w:r>
            <w:r w:rsidR="00780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0A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pentru a putea susține examenul</w:t>
            </w:r>
            <w:r w:rsidRPr="00780A1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80A13">
              <w:rPr>
                <w:rFonts w:ascii="Times New Roman" w:hAnsi="Times New Roman"/>
                <w:b/>
                <w:sz w:val="24"/>
                <w:szCs w:val="24"/>
              </w:rPr>
              <w:t xml:space="preserve">mimim </w:t>
            </w:r>
            <w:r w:rsidRPr="00780A13">
              <w:rPr>
                <w:rFonts w:ascii="Times New Roman" w:hAnsi="Times New Roman"/>
                <w:b/>
                <w:sz w:val="24"/>
                <w:szCs w:val="24"/>
              </w:rPr>
              <w:t>75% prezență).</w:t>
            </w:r>
          </w:p>
        </w:tc>
      </w:tr>
    </w:tbl>
    <w:p w:rsidR="005C451D" w:rsidRDefault="005C451D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8027E9" w:rsidRPr="0007194F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8027E9" w:rsidRPr="0007194F" w:rsidRDefault="008027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2648C6" w:rsidRDefault="002648C6" w:rsidP="002648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C3130">
              <w:rPr>
                <w:rFonts w:ascii="Times New Roman" w:hAnsi="Times New Roman"/>
                <w:sz w:val="24"/>
                <w:szCs w:val="24"/>
              </w:rPr>
              <w:t>Definirea principalelor concepte specifice domeniului, utilizarea lor și a terminologiei de specialitate în situații multiple</w:t>
            </w:r>
          </w:p>
          <w:p w:rsidR="002648C6" w:rsidRPr="002648C6" w:rsidRDefault="002648C6" w:rsidP="002648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48C6">
              <w:rPr>
                <w:rFonts w:ascii="Times New Roman" w:hAnsi="Times New Roman"/>
                <w:sz w:val="24"/>
                <w:szCs w:val="24"/>
              </w:rPr>
              <w:t>Ghidarea comportamentului organizațional într-un context global de pe poziția de  propunători / dezvoltatori de RP și politici publice</w:t>
            </w:r>
          </w:p>
          <w:p w:rsidR="00C204F3" w:rsidRDefault="00C204F3" w:rsidP="002648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04F3">
              <w:rPr>
                <w:rFonts w:ascii="Times New Roman" w:hAnsi="Times New Roman"/>
                <w:sz w:val="24"/>
                <w:szCs w:val="24"/>
              </w:rPr>
              <w:t xml:space="preserve">Formarea de competenţe specifice care să le permită studenţilor realizarea unei analize a uneipolitici publice. </w:t>
            </w:r>
          </w:p>
          <w:p w:rsidR="00C204F3" w:rsidRPr="00C204F3" w:rsidRDefault="00C204F3" w:rsidP="002648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04F3">
              <w:rPr>
                <w:rFonts w:ascii="Times New Roman" w:hAnsi="Times New Roman"/>
                <w:sz w:val="24"/>
                <w:szCs w:val="24"/>
              </w:rPr>
              <w:t>Capacitatea de a aplica conceptele şi principiil</w:t>
            </w:r>
            <w:r w:rsidR="007C477D">
              <w:rPr>
                <w:rFonts w:ascii="Times New Roman" w:hAnsi="Times New Roman"/>
                <w:sz w:val="24"/>
                <w:szCs w:val="24"/>
              </w:rPr>
              <w:t>e teoretice dobâ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ndite în etapele </w:t>
            </w:r>
            <w:r w:rsidRPr="00C204F3">
              <w:rPr>
                <w:rFonts w:ascii="Times New Roman" w:hAnsi="Times New Roman"/>
                <w:sz w:val="24"/>
                <w:szCs w:val="24"/>
              </w:rPr>
              <w:t>proesului de politici publice (formulare, design, procesul decizional, implementare,evaluare).</w:t>
            </w:r>
          </w:p>
          <w:p w:rsidR="00C204F3" w:rsidRDefault="00C204F3" w:rsidP="002648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04F3">
              <w:rPr>
                <w:rFonts w:ascii="Times New Roman" w:hAnsi="Times New Roman"/>
                <w:sz w:val="24"/>
                <w:szCs w:val="24"/>
              </w:rPr>
              <w:t xml:space="preserve">Capacitatea de a distinge între diversele modele de politici publice existente şi alegerea modeluluipotrivit ţinînd cont de context. </w:t>
            </w:r>
          </w:p>
          <w:p w:rsidR="00C204F3" w:rsidRDefault="00C204F3" w:rsidP="002648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04F3">
              <w:rPr>
                <w:rFonts w:ascii="Times New Roman" w:hAnsi="Times New Roman"/>
                <w:sz w:val="24"/>
                <w:szCs w:val="24"/>
              </w:rPr>
              <w:t xml:space="preserve">Capacitate de evaluare a alternativelor posibile – analiză costbeneficiu, analiză de risc, SWOT. </w:t>
            </w:r>
          </w:p>
          <w:p w:rsidR="008027E9" w:rsidRPr="007C477D" w:rsidRDefault="00C204F3" w:rsidP="007C477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04F3">
              <w:rPr>
                <w:rFonts w:ascii="Times New Roman" w:hAnsi="Times New Roman"/>
                <w:sz w:val="24"/>
                <w:szCs w:val="24"/>
              </w:rPr>
              <w:t>Capacitatea de a desfăşura un proiect de cercetare în domeniulpoliticilor publice – în special analiza unei politici publice.</w:t>
            </w:r>
          </w:p>
        </w:tc>
      </w:tr>
      <w:tr w:rsidR="008027E9" w:rsidRPr="0007194F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8027E9" w:rsidRPr="0007194F" w:rsidRDefault="008027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DC3130" w:rsidRDefault="002648C6" w:rsidP="002648C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648C6">
              <w:rPr>
                <w:rFonts w:ascii="Times New Roman" w:hAnsi="Times New Roman"/>
                <w:sz w:val="24"/>
                <w:szCs w:val="24"/>
              </w:rPr>
              <w:t>Abordarea în mod realist - cu argumentare atât teoretică, cât şi practică - a unor situaţii-problemă complexe, cu grad mediu de complexitate, în vederea soluţionării eficiente și deontologice a acestora</w:t>
            </w:r>
          </w:p>
          <w:p w:rsidR="008027E9" w:rsidRDefault="002C786B" w:rsidP="002C786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86B">
              <w:rPr>
                <w:rFonts w:ascii="Times New Roman" w:hAnsi="Times New Roman"/>
                <w:sz w:val="24"/>
                <w:szCs w:val="24"/>
              </w:rPr>
              <w:t xml:space="preserve">Autoevaluarea obiectivă a nevoii de formare profesională în scopul inserţiei şi a menţinerii adaptabilităţii la cerinţele pieţei muncii </w:t>
            </w:r>
          </w:p>
          <w:p w:rsidR="00326E63" w:rsidRPr="002C786B" w:rsidRDefault="00326E63" w:rsidP="00326E6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E63">
              <w:rPr>
                <w:rFonts w:ascii="Times New Roman" w:hAnsi="Times New Roman"/>
                <w:sz w:val="24"/>
                <w:szCs w:val="24"/>
              </w:rPr>
              <w:t>Aplicarea tehnicilor de muncă eficientă în echipa multidisciplinară cu îndeplinirea anumitor sarcini pe paliere ierarhice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8027E9" w:rsidRPr="0007194F" w:rsidRDefault="00DC3130" w:rsidP="007C477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Cunoașterea perspectivelor teoretice elaborate asupra acestui domeniu și dezvoltarea capacității de elaborare, analiză și înțelegere a politicilor publice. </w:t>
            </w:r>
          </w:p>
        </w:tc>
      </w:tr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DC3130" w:rsidRPr="007C477D" w:rsidRDefault="00DC3130" w:rsidP="007C47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 </w:t>
            </w:r>
            <w:r w:rsidR="00C204F3">
              <w:rPr>
                <w:rFonts w:ascii="TimesNewRomanPSMT" w:hAnsi="TimesNewRomanPSMT" w:cs="TimesNewRomanPSMT"/>
                <w:sz w:val="24"/>
                <w:szCs w:val="24"/>
              </w:rPr>
              <w:t>investigaţie în profunzime şi un studiu al procedurilor de design de politici publice; dezvoltarea de modele conceptuale pentru tipuri diferenţiate de politici publice; evaluarea metodelor de cercetare economice, administrative, atât cantitative cât şi calitative, pentru fundamentarea, dezvoltarea, aplicarea, administrarea şi evaluarea politicilor publice.</w:t>
            </w:r>
          </w:p>
          <w:p w:rsidR="008027E9" w:rsidRPr="00DC3130" w:rsidRDefault="00DC3130" w:rsidP="007C477D">
            <w:pPr>
              <w:numPr>
                <w:ilvl w:val="0"/>
                <w:numId w:val="8"/>
              </w:num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DC3130">
              <w:rPr>
                <w:rFonts w:ascii="Times New Roman" w:hAnsi="Times New Roman"/>
                <w:sz w:val="24"/>
                <w:szCs w:val="24"/>
              </w:rPr>
              <w:t>Cunoaşterea, înţelegerea conceptelor, teoriilor şi metodelor de bază ale domeniului şi ale ariei de specializare; utilizarea lor adecvată în comunicarea profesională</w:t>
            </w:r>
          </w:p>
        </w:tc>
      </w:tr>
    </w:tbl>
    <w:p w:rsidR="007C477D" w:rsidRPr="0007194F" w:rsidRDefault="007C477D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340"/>
        <w:gridCol w:w="2834"/>
      </w:tblGrid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340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Politicile Publice. Analiza Politicilor Publice.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2C7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6B">
              <w:rPr>
                <w:rFonts w:ascii="Times New Roman" w:hAnsi="Times New Roman"/>
                <w:sz w:val="24"/>
                <w:szCs w:val="24"/>
              </w:rPr>
              <w:t>Modele de Politici Publice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Drepturi Civile, Elite şi Interacţiunea Maselor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Raţionalitate şi Iraţionalitae în Politicile Publice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Abordare Strategică în studiul Politicilor Publice – Sănătate şi Servicii Sociale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Importanţa Grupului în Politicile Publice – Educaţia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Externalităţile şi Interesul Privat – Politica de mediu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Politici de securitate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Incrementalismul. Politica Economică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Analiza intereselor. Politica Fiscală.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Cadru instituţional şi Politicile Publice.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Input-uri şi Output-uri in Politicile Publice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Procesul de Politici Publice.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Evaluarea Politicilor Publice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Prezentare, expunere, discuţii şi dezbateri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450A21">
        <w:tc>
          <w:tcPr>
            <w:tcW w:w="10682" w:type="dxa"/>
            <w:gridSpan w:val="3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Analiza cost-beneficiu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Anthony E. Boardman, David H. Greenberg, Aidan R.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Vining, David L. Weimer</w:t>
            </w:r>
          </w:p>
          <w:p w:rsidR="007C477D" w:rsidRPr="009754BF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75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Understanding Public Policy</w:t>
            </w:r>
            <w:r w:rsidR="0033471C">
              <w:rPr>
                <w:rFonts w:ascii="TimesNewRomanPSMT" w:hAnsi="TimesNewRomanPSMT" w:cs="TimesNewRomanPSMT"/>
                <w:b/>
                <w:sz w:val="24"/>
                <w:szCs w:val="24"/>
              </w:rPr>
              <w:t>, Thomas R. Dye, 14th edition, 2013</w:t>
            </w:r>
          </w:p>
          <w:p w:rsidR="008027E9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Policy Paradox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Deborah Stone, W. W. Norton; 3rd edition, 2001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Public Policymaking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Anderson, James E. New York: Houghton Mifflin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Company, 2000 p. 1-37</w:t>
            </w:r>
          </w:p>
          <w:p w:rsidR="008027E9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Science of Muddling Through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Charles E. Lindblom,Public Administration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Review, 19, 1959, p. 79-88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People, Policy and Politics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George C. Edwards, Martin P. Wattenberg,Robert T.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Lineberry,12th edition, Chapter 5: Civil Rights and Public Policy</w:t>
            </w:r>
          </w:p>
          <w:p w:rsidR="007C477D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Young and the Violent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Wall Stree Journal, Septembrie 23, 1992, p. 8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Replacing Welfare with Work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Will Marshall and Elaine C. Kamark, in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Mandate for</w:t>
            </w: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Change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ed. Will Marshall and Martin Schran, 1993, New York, p. 224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  <w:i/>
                <w:iCs/>
              </w:rPr>
              <w:t>Politics Markets and the Organization of Schools</w:t>
            </w:r>
            <w:r>
              <w:rPr>
                <w:rFonts w:ascii="TimesNewRomanPSMT" w:hAnsi="TimesNewRomanPSMT" w:cs="TimesNewRomanPSMT"/>
              </w:rPr>
              <w:t>, John E. Chubb, Terry M. Moe, in</w:t>
            </w:r>
            <w:r w:rsidRPr="0066030A">
              <w:rPr>
                <w:rFonts w:ascii="Times New Roman" w:hAnsi="Times New Roman"/>
                <w:i/>
                <w:iCs/>
              </w:rPr>
              <w:t xml:space="preserve">American Political </w:t>
            </w:r>
            <w:r w:rsidRPr="0066030A">
              <w:rPr>
                <w:rFonts w:ascii="Times New Roman" w:hAnsi="Times New Roman"/>
                <w:i/>
                <w:iCs/>
              </w:rPr>
              <w:lastRenderedPageBreak/>
              <w:t xml:space="preserve">Science Review </w:t>
            </w:r>
            <w:r w:rsidRPr="0066030A">
              <w:rPr>
                <w:rFonts w:ascii="TimesNewRomanPSMT" w:hAnsi="TimesNewRomanPSMT" w:cs="TimesNewRomanPSMT"/>
              </w:rPr>
              <w:t>82, dec. 1988, p. 1065-1087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Global warming: A reduced Threat?,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Patrick J. Michaels, David E Stooksbury, in</w:t>
            </w: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>Bulletin of American Meteorological Society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, 1992, nr. 23, 1563-1577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Bottom Up Review: Forces for a New Era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Office of the Secretary of Defense,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september 1, 1993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Bureaucracy and Representative Government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William A. Niskanen,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Chicago:Aldine, 1971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Taxing, Spending and Economic Growth in the American States,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Thomas R. Dye,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Journal of Politics, 42, 1980, 1085-1107</w:t>
            </w:r>
          </w:p>
          <w:p w:rsidR="007C477D" w:rsidRPr="0066030A" w:rsidRDefault="007C477D" w:rsidP="006603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Relative Importance of Socioeconomic and Political Variables in Public Policy,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 xml:space="preserve">Michael Lewis Beck, </w:t>
            </w: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>American Political Science Review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, 71, 1977 p.559-566</w:t>
            </w:r>
          </w:p>
          <w:p w:rsidR="0066030A" w:rsidRPr="009754BF" w:rsidRDefault="0066030A" w:rsidP="009754B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Economics of the Public Sector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Stiglitz, Joseph. New York: WW Norton, section on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Cost/Benefit Analysis, pp. 217 – 228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340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Sapt.1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Politicile Publice. Analiza Politicilor Publice.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450A2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659FE" w:rsidRPr="005659FE" w:rsidRDefault="005659FE" w:rsidP="00450A2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027E9" w:rsidRPr="005659FE" w:rsidRDefault="00F553F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Introducere/prezentare syl</w:t>
            </w:r>
            <w:r w:rsidR="005659FE"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abus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Sapt.2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Modele de Politici Publice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8027E9" w:rsidRPr="005659FE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Fiecare student identifica o problema a sociatatii</w:t>
            </w:r>
            <w:r w:rsidR="00F553F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romanesti </w:t>
            </w:r>
            <w:r w:rsidR="00195E5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(orice</w:t>
            </w:r>
            <w:r w:rsidR="00F553F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95E5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fel de problema, sociala, 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economica, culturala, etc)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si justifica de ce</w:t>
            </w:r>
            <w:r w:rsidR="00F553F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este aceasta o problema (justi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F553F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carea se face cu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date, statistici – de exemplu de la Institutul National de Statistica,</w:t>
            </w:r>
            <w:hyperlink r:id="rId7" w:tgtFrame="_blank" w:history="1">
              <w:r w:rsidRPr="005659FE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www.insse.ro</w:t>
              </w:r>
            </w:hyperlink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3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Drepturi Civile, Elite şi Interacţiunea Maselor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Fiecare student identifica o problema a sociatatii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romanesti (oricefel de problema, sociala, economica, culturala, etc)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si justifica de ce este aceasta o problema (justiifcarea se face cu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date, statistici – de exemplu de la Institutul National de Statistica,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8" w:tgtFrame="_blank" w:history="1">
              <w:r w:rsidRPr="005659FE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www.insse.ro</w:t>
              </w:r>
            </w:hyperlink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4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Raţionalitate şi Iraţionalitae în Politicile Publice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8027E9" w:rsidRPr="005659FE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Fiecare student lucreaza cu problema identificata:prezinta princinpalii actori (guvernamentali/publici si sau privati)implicati in problematica respectiva, 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cu ce rol si ce fel de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interventii (bibliografia justificativa: surse publice de informatii:ziare, web, etc – se fac referinte la acestea).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Sapt. 5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Abordare Strategică în studiul Politicilor Publice – Sănătate şi Servicii Sociale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Fiecare student lucreaza cu problema identificata:prezinta princinpalii actori (guvernamentali/publici si sau privati)implicati in problematica respectiva, cu ce rol si ce fel deinterventii (bibliografia justificativa: surse publice de informatii:ziare, web, etc – se fac referinte la acestea).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6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Importanţa Grupului în Politicile Publice – Educaţia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8027E9" w:rsidRPr="005659FE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Fiecare student lucreaza cu problema identificata: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prezinta modul in care in ac</w:t>
            </w:r>
            <w:r w:rsidR="00195E5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est moment, in Romania, aceasta 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problemaeste reglementata prin legi, hotarari de guvern, ordin de ministru,</w:t>
            </w:r>
            <w:r w:rsidR="00195E5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regulamente ale agentiilor </w:t>
            </w:r>
            <w:r w:rsidRPr="005659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guvernamentales, etc.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7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Externalităţile şi Interesul Privat – Politica de mediu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Fiecare student lucreaza cu problema identificata:</w:t>
            </w:r>
          </w:p>
          <w:p w:rsidR="008027E9" w:rsidRPr="0007194F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prezinta modul in care in acest momen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t, in Romania, aceasta problema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este reglementata prin legi, hotarar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i de guvern, ordin de ministru,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regulamente ale agentiilor guvernamentales, etc.</w:t>
            </w:r>
          </w:p>
        </w:tc>
      </w:tr>
      <w:tr w:rsidR="008027E9" w:rsidRPr="0007194F" w:rsidTr="00450A21">
        <w:tc>
          <w:tcPr>
            <w:tcW w:w="5508" w:type="dxa"/>
            <w:shd w:val="clear" w:color="auto" w:fill="D9D9D9"/>
          </w:tcPr>
          <w:p w:rsidR="008027E9" w:rsidRPr="0007194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8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Politici de securitate</w:t>
            </w:r>
          </w:p>
        </w:tc>
        <w:tc>
          <w:tcPr>
            <w:tcW w:w="2340" w:type="dxa"/>
          </w:tcPr>
          <w:p w:rsidR="008027E9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Fiecare student lucreaza cu problema identificata: sunt</w:t>
            </w:r>
          </w:p>
          <w:p w:rsidR="008027E9" w:rsidRPr="0007194F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identificate/prezentate modalitatile i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n care ficare actor implicat in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problema respectiva isi propune sa a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bordeze rezolvarea problemei si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cum isi vede propriul rol in respectiva abordare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 (care este agenda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fiecarui actor implicat).</w:t>
            </w:r>
          </w:p>
        </w:tc>
      </w:tr>
      <w:tr w:rsidR="002C786B" w:rsidRPr="0007194F" w:rsidTr="00450A21">
        <w:tc>
          <w:tcPr>
            <w:tcW w:w="5508" w:type="dxa"/>
            <w:shd w:val="clear" w:color="auto" w:fill="D9D9D9"/>
          </w:tcPr>
          <w:p w:rsidR="002C786B" w:rsidRDefault="005659FE" w:rsidP="00450A21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9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Incrementalismul. Politica Economică</w:t>
            </w:r>
          </w:p>
        </w:tc>
        <w:tc>
          <w:tcPr>
            <w:tcW w:w="2340" w:type="dxa"/>
          </w:tcPr>
          <w:p w:rsidR="002C786B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Discuții pe baza studiilor de caz și a materialelor teoretice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lastRenderedPageBreak/>
              <w:t>Fiecare student lucreaza cu problema identificata: sunt</w:t>
            </w:r>
          </w:p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 xml:space="preserve">identificate/prezentate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lastRenderedPageBreak/>
              <w:t>modalitatile in care ficare actor implicat in</w:t>
            </w:r>
          </w:p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problema respectiva isi propune sa abordeze rezolvarea problemei si</w:t>
            </w:r>
          </w:p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cum isi vede prop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riul rol in respectiva abordare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(care este agenda</w:t>
            </w:r>
          </w:p>
          <w:p w:rsidR="002C786B" w:rsidRPr="0007194F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fiecarui actor implicat).</w:t>
            </w:r>
          </w:p>
        </w:tc>
      </w:tr>
      <w:tr w:rsidR="002C786B" w:rsidRPr="0007194F" w:rsidTr="00450A21">
        <w:tc>
          <w:tcPr>
            <w:tcW w:w="5508" w:type="dxa"/>
            <w:shd w:val="clear" w:color="auto" w:fill="D9D9D9"/>
          </w:tcPr>
          <w:p w:rsidR="002C786B" w:rsidRDefault="005659FE" w:rsidP="00450A21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Sapt. 10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Analiza intereselor. Politica Fiscală.</w:t>
            </w:r>
          </w:p>
        </w:tc>
        <w:tc>
          <w:tcPr>
            <w:tcW w:w="2340" w:type="dxa"/>
          </w:tcPr>
          <w:p w:rsidR="002C786B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Fiecare student lucreaza cu problema identificata:</w:t>
            </w:r>
          </w:p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identifica si prezinta modul in care au fost implementate (pana in</w:t>
            </w:r>
          </w:p>
          <w:p w:rsidR="002C786B" w:rsidRPr="0007194F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prezent) politicile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 publice de gestionare a acelei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probleme.</w:t>
            </w:r>
          </w:p>
        </w:tc>
      </w:tr>
      <w:tr w:rsidR="002C786B" w:rsidRPr="0007194F" w:rsidTr="00450A21">
        <w:tc>
          <w:tcPr>
            <w:tcW w:w="5508" w:type="dxa"/>
            <w:shd w:val="clear" w:color="auto" w:fill="D9D9D9"/>
          </w:tcPr>
          <w:p w:rsidR="002C786B" w:rsidRDefault="005659FE" w:rsidP="00450A21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11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Cadru instituţional şi Politicile Publice.</w:t>
            </w:r>
          </w:p>
        </w:tc>
        <w:tc>
          <w:tcPr>
            <w:tcW w:w="2340" w:type="dxa"/>
          </w:tcPr>
          <w:p w:rsidR="002C786B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Fiecare student lucreaza cu problema identificata:</w:t>
            </w:r>
          </w:p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identifica si prezinta modul in care au fost implementate (pana in</w:t>
            </w:r>
          </w:p>
          <w:p w:rsidR="002C786B" w:rsidRPr="0007194F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prezent) politicile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 publice de gestionare a acelei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probleme.</w:t>
            </w:r>
          </w:p>
        </w:tc>
      </w:tr>
      <w:tr w:rsidR="002C786B" w:rsidRPr="0007194F" w:rsidTr="00450A21">
        <w:tc>
          <w:tcPr>
            <w:tcW w:w="5508" w:type="dxa"/>
            <w:shd w:val="clear" w:color="auto" w:fill="D9D9D9"/>
          </w:tcPr>
          <w:p w:rsidR="002C786B" w:rsidRDefault="005659FE" w:rsidP="00450A21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12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Input-uri şi Output-uri in Politicile Publice</w:t>
            </w:r>
          </w:p>
        </w:tc>
        <w:tc>
          <w:tcPr>
            <w:tcW w:w="2340" w:type="dxa"/>
          </w:tcPr>
          <w:p w:rsidR="002C786B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Fiecare student lucreaza cu problema identificata:</w:t>
            </w:r>
          </w:p>
          <w:p w:rsidR="002C786B" w:rsidRPr="0007194F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prezinta/imagineaza modalitati prin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 care poate fi evaluat impactul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politicilor publice care si-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au propus “sa rezolve” problema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identificata.</w:t>
            </w:r>
          </w:p>
        </w:tc>
      </w:tr>
      <w:tr w:rsidR="002C786B" w:rsidRPr="0007194F" w:rsidTr="00450A21">
        <w:tc>
          <w:tcPr>
            <w:tcW w:w="5508" w:type="dxa"/>
            <w:shd w:val="clear" w:color="auto" w:fill="D9D9D9"/>
          </w:tcPr>
          <w:p w:rsidR="002C786B" w:rsidRDefault="005659FE" w:rsidP="00450A21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13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Procesul de Politici Publice.</w:t>
            </w:r>
          </w:p>
        </w:tc>
        <w:tc>
          <w:tcPr>
            <w:tcW w:w="2340" w:type="dxa"/>
          </w:tcPr>
          <w:p w:rsidR="002C786B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Fiecare student lucreaza cu problema identificata:</w:t>
            </w:r>
          </w:p>
          <w:p w:rsidR="005659FE" w:rsidRPr="005659FE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prezinta/imagineaza modalitati prin care poate fi evaluat impactul</w:t>
            </w:r>
          </w:p>
          <w:p w:rsidR="002C786B" w:rsidRPr="0007194F" w:rsidRDefault="005659FE" w:rsidP="005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FE">
              <w:rPr>
                <w:rFonts w:ascii="Times New Roman" w:hAnsi="Times New Roman"/>
                <w:sz w:val="24"/>
                <w:szCs w:val="24"/>
              </w:rPr>
              <w:t>politicilor publice care si-</w:t>
            </w:r>
            <w:r w:rsidR="00195E59">
              <w:rPr>
                <w:rFonts w:ascii="Times New Roman" w:hAnsi="Times New Roman"/>
                <w:sz w:val="24"/>
                <w:szCs w:val="24"/>
              </w:rPr>
              <w:t xml:space="preserve">au propus “sa rezolve” problema </w:t>
            </w:r>
            <w:r w:rsidRPr="005659FE">
              <w:rPr>
                <w:rFonts w:ascii="Times New Roman" w:hAnsi="Times New Roman"/>
                <w:sz w:val="24"/>
                <w:szCs w:val="24"/>
              </w:rPr>
              <w:t>identificata.</w:t>
            </w:r>
          </w:p>
        </w:tc>
      </w:tr>
      <w:tr w:rsidR="002C786B" w:rsidRPr="0007194F" w:rsidTr="00450A21">
        <w:tc>
          <w:tcPr>
            <w:tcW w:w="5508" w:type="dxa"/>
            <w:shd w:val="clear" w:color="auto" w:fill="D9D9D9"/>
          </w:tcPr>
          <w:p w:rsidR="002C786B" w:rsidRDefault="005659FE" w:rsidP="00450A21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Sapt. 14 </w:t>
            </w:r>
            <w:r w:rsidR="002C786B">
              <w:rPr>
                <w:rFonts w:ascii="TimesNewRomanPSMT" w:hAnsi="TimesNewRomanPSMT" w:cs="TimesNewRomanPSMT"/>
                <w:sz w:val="24"/>
                <w:szCs w:val="24"/>
              </w:rPr>
              <w:t>Evaluarea Politicilor Publice</w:t>
            </w:r>
          </w:p>
        </w:tc>
        <w:tc>
          <w:tcPr>
            <w:tcW w:w="2340" w:type="dxa"/>
          </w:tcPr>
          <w:p w:rsidR="002C786B" w:rsidRPr="0007194F" w:rsidRDefault="002C786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</w:t>
            </w:r>
          </w:p>
        </w:tc>
        <w:tc>
          <w:tcPr>
            <w:tcW w:w="2834" w:type="dxa"/>
          </w:tcPr>
          <w:p w:rsidR="002C786B" w:rsidRPr="0007194F" w:rsidRDefault="00195E5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Prezentarea si sumarizarea sectiunilor din proiectul de semestru.</w:t>
            </w:r>
          </w:p>
        </w:tc>
      </w:tr>
      <w:tr w:rsidR="008027E9" w:rsidRPr="0007194F" w:rsidTr="00450A21">
        <w:tc>
          <w:tcPr>
            <w:tcW w:w="10682" w:type="dxa"/>
            <w:gridSpan w:val="3"/>
            <w:shd w:val="clear" w:color="auto" w:fill="D9D9D9"/>
          </w:tcPr>
          <w:p w:rsidR="008027E9" w:rsidRPr="0007194F" w:rsidRDefault="008027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Analiza cost-beneficiu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Anthony E. Boardman, David H. Greenberg, Aidan R.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Vining, David L. Weimer</w:t>
            </w:r>
          </w:p>
          <w:p w:rsidR="0066030A" w:rsidRPr="009754BF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75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Understanding Public Policy</w:t>
            </w:r>
            <w:r w:rsidR="0033471C">
              <w:rPr>
                <w:rFonts w:ascii="TimesNewRomanPSMT" w:hAnsi="TimesNewRomanPSMT" w:cs="TimesNewRomanPSMT"/>
                <w:b/>
                <w:sz w:val="24"/>
                <w:szCs w:val="24"/>
              </w:rPr>
              <w:t>, Thomas R. Dye, 14th edition, 2013</w:t>
            </w:r>
          </w:p>
          <w:p w:rsid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Policy Paradox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Deborah Stone, W. W. Norton; 3rd edition, 2001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Public Policymaking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Anderson, James E. New York: Houghton Mifflin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Company, 2000 p. 1-37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Science of Muddling Through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Charles E. Lindblom,Public Administration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Review, 19, 1959, p. 79-88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People, Policy and Politics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George C. Edwards, Martin P. Wattenberg,Robert T.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Lineberry,12th edition, Chapter 5: Civil Rights and Public Policy</w:t>
            </w:r>
          </w:p>
          <w:p w:rsid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Young and the Violent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Wall Stree Journal, Septembrie 23, 1992, p. 8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Replacing Welfare with Work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Will Marshall and Elaine C. Kamark, in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Mandate for </w:t>
            </w: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Change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ed. Will Marshall and Martin Schran, 1993, New York, p. 224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  <w:i/>
                <w:iCs/>
              </w:rPr>
              <w:t>Politics Markets and the Organization of Schools</w:t>
            </w:r>
            <w:r>
              <w:rPr>
                <w:rFonts w:ascii="TimesNewRomanPSMT" w:hAnsi="TimesNewRomanPSMT" w:cs="TimesNewRomanPSMT"/>
              </w:rPr>
              <w:t xml:space="preserve">, John E. Chubb, Terry M. Moe, in </w:t>
            </w:r>
            <w:r w:rsidRPr="0066030A">
              <w:rPr>
                <w:rFonts w:ascii="Times New Roman" w:hAnsi="Times New Roman"/>
                <w:i/>
                <w:iCs/>
              </w:rPr>
              <w:t xml:space="preserve">American Political Science Review </w:t>
            </w:r>
            <w:r w:rsidRPr="0066030A">
              <w:rPr>
                <w:rFonts w:ascii="TimesNewRomanPSMT" w:hAnsi="TimesNewRomanPSMT" w:cs="TimesNewRomanPSMT"/>
              </w:rPr>
              <w:t>82, dec. 1988, p. 1065-1087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Global warming: A reduced Threat?,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Patrick J. Michaels, David E Stooksbury, in</w:t>
            </w: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>Bulletin of American Meteorological Society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, 1992, nr. 23, 1563-1577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Bottom Up Review: Forces for a New Era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Office of the Secretary of Defense,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september 1, 1993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Bureaucracy and Representative Government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William A. Niskanen,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Chicago:Aldine, 1971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Taxing, Spending and Economic Growth in the American States,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Thomas R. Dye,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Journal of Politics, 42, 1980, 1085-1107</w:t>
            </w:r>
          </w:p>
          <w:p w:rsidR="0066030A" w:rsidRPr="0066030A" w:rsidRDefault="0066030A" w:rsidP="006603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The Relative Importance of Socioeconomic and Political Variables in Public Policy, 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 xml:space="preserve">Michael Lewis Beck, </w:t>
            </w: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>American Political Science Review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, 71, 1977 p.559-566</w:t>
            </w:r>
          </w:p>
          <w:p w:rsidR="008027E9" w:rsidRPr="0066030A" w:rsidRDefault="0066030A" w:rsidP="00450A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30A">
              <w:rPr>
                <w:rFonts w:ascii="Times New Roman" w:hAnsi="Times New Roman"/>
                <w:i/>
                <w:iCs/>
                <w:sz w:val="24"/>
                <w:szCs w:val="24"/>
              </w:rPr>
              <w:t>Economics of the Public Sector</w:t>
            </w:r>
            <w:r w:rsidRPr="0066030A">
              <w:rPr>
                <w:rFonts w:ascii="TimesNewRomanPSMT" w:hAnsi="TimesNewRomanPSMT" w:cs="TimesNewRomanPSMT"/>
                <w:sz w:val="24"/>
                <w:szCs w:val="24"/>
              </w:rPr>
              <w:t>, Stiglitz, Joseph. New York: WW Norton, section on Cost/Benefit Analysis, pp. 217 – 228</w:t>
            </w:r>
          </w:p>
          <w:p w:rsidR="008027E9" w:rsidRPr="0007194F" w:rsidRDefault="008027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027E9" w:rsidRPr="0007194F" w:rsidTr="00450A21">
        <w:tc>
          <w:tcPr>
            <w:tcW w:w="10682" w:type="dxa"/>
          </w:tcPr>
          <w:p w:rsidR="002C786B" w:rsidRDefault="002C786B" w:rsidP="002C7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Practic, conținuturile disciplinei sunt relevante pe două planuri:</w:t>
            </w:r>
          </w:p>
          <w:p w:rsidR="002C786B" w:rsidRPr="002C786B" w:rsidRDefault="002C786B" w:rsidP="002C78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6B">
              <w:rPr>
                <w:rFonts w:ascii="Times New Roman" w:eastAsia="Times New Roman" w:hAnsi="Times New Roman"/>
                <w:sz w:val="24"/>
                <w:szCs w:val="24"/>
              </w:rPr>
              <w:t>Familiarizarea cu rolurile şi activităţile specifice muncii în echipă şi distribuirea de sarcini pentru nivelurile subordonate</w:t>
            </w:r>
          </w:p>
          <w:p w:rsidR="002C786B" w:rsidRDefault="002C786B" w:rsidP="002C78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6B">
              <w:rPr>
                <w:rFonts w:ascii="Times New Roman" w:hAnsi="Times New Roman"/>
                <w:sz w:val="24"/>
                <w:szCs w:val="24"/>
              </w:rPr>
              <w:t xml:space="preserve">Executarea responsabilă a sarcinilor profesionale, în condiţii de autonomie restrânsă şi asistenţă calificată </w:t>
            </w:r>
          </w:p>
          <w:p w:rsidR="008027E9" w:rsidRPr="0007194F" w:rsidRDefault="002C786B" w:rsidP="002C7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În acest sens, disciplina este relevantă în raport cu așteptările angajatorilor. 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8027E9" w:rsidRPr="0007194F" w:rsidTr="00450A21">
        <w:tc>
          <w:tcPr>
            <w:tcW w:w="2670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>Pondere din nota finală</w:t>
            </w:r>
          </w:p>
        </w:tc>
      </w:tr>
      <w:tr w:rsidR="008027E9" w:rsidRPr="0007194F" w:rsidTr="00450A21">
        <w:trPr>
          <w:trHeight w:val="135"/>
        </w:trPr>
        <w:tc>
          <w:tcPr>
            <w:tcW w:w="2670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:rsidR="008027E9" w:rsidRPr="0007194F" w:rsidRDefault="002C786B" w:rsidP="00353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967" w:type="dxa"/>
          </w:tcPr>
          <w:p w:rsidR="009754BF" w:rsidRDefault="009754BF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tip examen</w:t>
            </w:r>
          </w:p>
          <w:p w:rsidR="008027E9" w:rsidRPr="009754BF" w:rsidRDefault="009754BF" w:rsidP="00975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4BF">
              <w:rPr>
                <w:rFonts w:ascii="Times New Roman" w:hAnsi="Times New Roman"/>
                <w:b/>
                <w:sz w:val="24"/>
                <w:szCs w:val="24"/>
              </w:rPr>
              <w:t>Test grilă</w:t>
            </w:r>
          </w:p>
        </w:tc>
        <w:tc>
          <w:tcPr>
            <w:tcW w:w="2217" w:type="dxa"/>
          </w:tcPr>
          <w:p w:rsidR="008027E9" w:rsidRPr="0007194F" w:rsidRDefault="0033471C" w:rsidP="0020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4C27">
              <w:rPr>
                <w:rFonts w:ascii="Times New Roman" w:hAnsi="Times New Roman"/>
                <w:sz w:val="24"/>
                <w:szCs w:val="24"/>
              </w:rPr>
              <w:t>0</w:t>
            </w:r>
            <w:r w:rsidR="002C78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27E9" w:rsidRPr="0007194F" w:rsidTr="00450A21">
        <w:trPr>
          <w:trHeight w:val="135"/>
        </w:trPr>
        <w:tc>
          <w:tcPr>
            <w:tcW w:w="2670" w:type="dxa"/>
          </w:tcPr>
          <w:p w:rsidR="003532C3" w:rsidRDefault="003532C3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3532C3" w:rsidRDefault="003532C3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3532C3" w:rsidRDefault="003532C3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:rsidR="003532C3" w:rsidRDefault="003532C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3" w:rsidRDefault="003532C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2C3" w:rsidRDefault="003532C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2C786B" w:rsidP="00CE4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  <w:r w:rsidR="005659FE">
              <w:rPr>
                <w:rFonts w:ascii="Times New Roman" w:hAnsi="Times New Roman"/>
                <w:sz w:val="24"/>
                <w:szCs w:val="24"/>
              </w:rPr>
              <w:t>/Prezentare proiect</w:t>
            </w:r>
          </w:p>
        </w:tc>
        <w:tc>
          <w:tcPr>
            <w:tcW w:w="2967" w:type="dxa"/>
          </w:tcPr>
          <w:p w:rsidR="009754BF" w:rsidRDefault="005659F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Prezentarea sectiunilor din proiectul de semestru.</w:t>
            </w:r>
          </w:p>
          <w:p w:rsidR="009754BF" w:rsidRPr="0007194F" w:rsidRDefault="009754BF" w:rsidP="00CE4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Activităţi: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dezbateri, texte argumentative, discuţii pe baza cunoştinţelor teoretice acumulate la curs.</w:t>
            </w:r>
          </w:p>
        </w:tc>
        <w:tc>
          <w:tcPr>
            <w:tcW w:w="2217" w:type="dxa"/>
          </w:tcPr>
          <w:p w:rsidR="009754BF" w:rsidRDefault="009754BF" w:rsidP="0066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4BF" w:rsidRDefault="009754BF" w:rsidP="0066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4BF" w:rsidRDefault="009754BF" w:rsidP="0066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33471C" w:rsidP="0066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9FE">
              <w:rPr>
                <w:rFonts w:ascii="Times New Roman" w:hAnsi="Times New Roman"/>
                <w:sz w:val="24"/>
                <w:szCs w:val="24"/>
              </w:rPr>
              <w:t>0</w:t>
            </w:r>
            <w:r w:rsidR="00A10C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10.6 </w:t>
            </w:r>
            <w:r>
              <w:rPr>
                <w:rFonts w:ascii="Times New Roman" w:hAnsi="Times New Roman"/>
                <w:sz w:val="24"/>
                <w:szCs w:val="24"/>
              </w:rPr>
              <w:t>Standard minim de performanţă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A10CDA" w:rsidRDefault="00A10CDA" w:rsidP="00A10C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1F">
              <w:rPr>
                <w:rFonts w:ascii="Times New Roman" w:hAnsi="Times New Roman"/>
                <w:sz w:val="24"/>
                <w:szCs w:val="24"/>
              </w:rPr>
              <w:t>Standarde minimale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curs</w:t>
            </w:r>
            <w:r w:rsidRPr="007607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realizarea unor răspunsuri coerente, argumentate, la probleme specifice ale cursului.</w:t>
            </w:r>
          </w:p>
          <w:p w:rsidR="00CE4C27" w:rsidRPr="00CE4C27" w:rsidRDefault="00A10CDA" w:rsidP="00CE4C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Standarde minimale activitate: studentul relatează coerent despre și dovedește că a parcurs minim 3 dintre materialele propuse în bibliografia seminarului.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8027E9" w:rsidRPr="0007194F" w:rsidRDefault="009727B0" w:rsidP="004433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 2019</w:t>
      </w:r>
      <w:bookmarkStart w:id="0" w:name="_GoBack"/>
      <w:bookmarkEnd w:id="0"/>
      <w:r w:rsidR="008027E9">
        <w:rPr>
          <w:rFonts w:ascii="Times New Roman" w:hAnsi="Times New Roman"/>
          <w:sz w:val="24"/>
          <w:szCs w:val="24"/>
        </w:rPr>
        <w:tab/>
      </w:r>
      <w:r w:rsidR="008027E9">
        <w:rPr>
          <w:rFonts w:ascii="Times New Roman" w:hAnsi="Times New Roman"/>
          <w:sz w:val="24"/>
          <w:szCs w:val="24"/>
        </w:rPr>
        <w:tab/>
      </w:r>
      <w:r w:rsidR="008027E9" w:rsidRPr="0007194F">
        <w:rPr>
          <w:rFonts w:ascii="Times New Roman" w:hAnsi="Times New Roman"/>
          <w:sz w:val="24"/>
          <w:szCs w:val="24"/>
        </w:rPr>
        <w:t>...............................</w:t>
      </w:r>
      <w:r w:rsidR="008027E9" w:rsidRPr="0007194F">
        <w:rPr>
          <w:rFonts w:ascii="Times New Roman" w:hAnsi="Times New Roman"/>
          <w:sz w:val="24"/>
          <w:szCs w:val="24"/>
        </w:rPr>
        <w:tab/>
      </w:r>
      <w:r w:rsidR="008027E9" w:rsidRPr="0007194F">
        <w:rPr>
          <w:rFonts w:ascii="Times New Roman" w:hAnsi="Times New Roman"/>
          <w:sz w:val="24"/>
          <w:szCs w:val="24"/>
        </w:rPr>
        <w:tab/>
      </w:r>
      <w:r w:rsidR="008027E9" w:rsidRPr="0007194F">
        <w:rPr>
          <w:rFonts w:ascii="Times New Roman" w:hAnsi="Times New Roman"/>
          <w:sz w:val="24"/>
          <w:szCs w:val="24"/>
        </w:rPr>
        <w:tab/>
        <w:t>...................................</w:t>
      </w: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…..</w:t>
      </w:r>
      <w:r w:rsidRPr="0007194F">
        <w:rPr>
          <w:rFonts w:ascii="Times New Roman" w:hAnsi="Times New Roman"/>
          <w:sz w:val="24"/>
          <w:szCs w:val="24"/>
        </w:rPr>
        <w:t>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</w:p>
    <w:sectPr w:rsidR="008027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319"/>
    <w:multiLevelType w:val="hybridMultilevel"/>
    <w:tmpl w:val="FCD2C0B2"/>
    <w:lvl w:ilvl="0" w:tplc="77E86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2D7"/>
    <w:multiLevelType w:val="hybridMultilevel"/>
    <w:tmpl w:val="FCD2C0B2"/>
    <w:lvl w:ilvl="0" w:tplc="77E86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2CAB"/>
    <w:multiLevelType w:val="hybridMultilevel"/>
    <w:tmpl w:val="9F60BEBA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0E86"/>
    <w:multiLevelType w:val="hybridMultilevel"/>
    <w:tmpl w:val="DBD0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67263B"/>
    <w:multiLevelType w:val="hybridMultilevel"/>
    <w:tmpl w:val="9898707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5C88"/>
    <w:multiLevelType w:val="hybridMultilevel"/>
    <w:tmpl w:val="48E61904"/>
    <w:lvl w:ilvl="0" w:tplc="D4AA3A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493B"/>
    <w:multiLevelType w:val="hybridMultilevel"/>
    <w:tmpl w:val="DDD247A4"/>
    <w:lvl w:ilvl="0" w:tplc="77E86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4DAA"/>
    <w:multiLevelType w:val="hybridMultilevel"/>
    <w:tmpl w:val="93186FA6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701"/>
    <w:multiLevelType w:val="hybridMultilevel"/>
    <w:tmpl w:val="569E51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E3434"/>
    <w:multiLevelType w:val="hybridMultilevel"/>
    <w:tmpl w:val="9FCAA3A8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77"/>
    <w:rsid w:val="00056E99"/>
    <w:rsid w:val="0007194F"/>
    <w:rsid w:val="00195E59"/>
    <w:rsid w:val="00202531"/>
    <w:rsid w:val="002648C6"/>
    <w:rsid w:val="0027455B"/>
    <w:rsid w:val="002812A5"/>
    <w:rsid w:val="00291777"/>
    <w:rsid w:val="002C786B"/>
    <w:rsid w:val="00326E63"/>
    <w:rsid w:val="0033471C"/>
    <w:rsid w:val="0034390B"/>
    <w:rsid w:val="00343DED"/>
    <w:rsid w:val="003532C3"/>
    <w:rsid w:val="003806E1"/>
    <w:rsid w:val="003B5A02"/>
    <w:rsid w:val="003E7F77"/>
    <w:rsid w:val="003F3ED1"/>
    <w:rsid w:val="00443397"/>
    <w:rsid w:val="00450A21"/>
    <w:rsid w:val="004549FE"/>
    <w:rsid w:val="004750ED"/>
    <w:rsid w:val="004863AC"/>
    <w:rsid w:val="005659FE"/>
    <w:rsid w:val="00575DCC"/>
    <w:rsid w:val="005A12E1"/>
    <w:rsid w:val="005C451D"/>
    <w:rsid w:val="00604301"/>
    <w:rsid w:val="0066030A"/>
    <w:rsid w:val="00660D15"/>
    <w:rsid w:val="00696A5C"/>
    <w:rsid w:val="006D061F"/>
    <w:rsid w:val="007449F1"/>
    <w:rsid w:val="00757C43"/>
    <w:rsid w:val="00761633"/>
    <w:rsid w:val="00780A13"/>
    <w:rsid w:val="0079179D"/>
    <w:rsid w:val="007B67B5"/>
    <w:rsid w:val="007C477D"/>
    <w:rsid w:val="008027E9"/>
    <w:rsid w:val="0080281D"/>
    <w:rsid w:val="0083153A"/>
    <w:rsid w:val="008712DB"/>
    <w:rsid w:val="00897094"/>
    <w:rsid w:val="00897E4F"/>
    <w:rsid w:val="009727B0"/>
    <w:rsid w:val="009754BF"/>
    <w:rsid w:val="009F1167"/>
    <w:rsid w:val="00A10CDA"/>
    <w:rsid w:val="00A352F6"/>
    <w:rsid w:val="00A5014E"/>
    <w:rsid w:val="00A637BC"/>
    <w:rsid w:val="00A926E3"/>
    <w:rsid w:val="00AB18CF"/>
    <w:rsid w:val="00AC1E26"/>
    <w:rsid w:val="00AC4AD4"/>
    <w:rsid w:val="00B7109F"/>
    <w:rsid w:val="00BB18D3"/>
    <w:rsid w:val="00C1183D"/>
    <w:rsid w:val="00C204F3"/>
    <w:rsid w:val="00CE4C27"/>
    <w:rsid w:val="00CE71E1"/>
    <w:rsid w:val="00D7176C"/>
    <w:rsid w:val="00DC2B57"/>
    <w:rsid w:val="00DC3130"/>
    <w:rsid w:val="00DC55DF"/>
    <w:rsid w:val="00DD2B25"/>
    <w:rsid w:val="00E037F6"/>
    <w:rsid w:val="00EB1368"/>
    <w:rsid w:val="00F15C49"/>
    <w:rsid w:val="00F553F3"/>
    <w:rsid w:val="00FA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8E560B"/>
  <w15:docId w15:val="{F2798CBC-7843-024A-98B9-75E1089D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6"/>
    <w:rPr>
      <w:rFonts w:ascii="Times New Roman" w:hAnsi="Times New Roman"/>
      <w:sz w:val="0"/>
      <w:szCs w:val="0"/>
      <w:lang w:val="ro-RO"/>
    </w:rPr>
  </w:style>
  <w:style w:type="character" w:styleId="Hyperlink">
    <w:name w:val="Hyperlink"/>
    <w:basedOn w:val="DefaultParagraphFont"/>
    <w:uiPriority w:val="99"/>
    <w:unhideWhenUsed/>
    <w:rsid w:val="00475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se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se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boiciuc@fspac.ro" TargetMode="External"/><Relationship Id="rId5" Type="http://schemas.openxmlformats.org/officeDocument/2006/relationships/hyperlink" Target="mailto:baba@fspac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4</cp:revision>
  <cp:lastPrinted>2014-02-26T09:20:00Z</cp:lastPrinted>
  <dcterms:created xsi:type="dcterms:W3CDTF">2020-02-25T06:33:00Z</dcterms:created>
  <dcterms:modified xsi:type="dcterms:W3CDTF">2020-02-27T08:08:00Z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