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E9" w:rsidRPr="0007194F" w:rsidRDefault="00C513E9" w:rsidP="00343DED">
      <w:pPr>
        <w:jc w:val="center"/>
        <w:rPr>
          <w:rFonts w:ascii="Times New Roman" w:hAnsi="Times New Roman"/>
          <w:b/>
          <w:caps/>
          <w:sz w:val="24"/>
          <w:szCs w:val="24"/>
        </w:rPr>
      </w:pPr>
      <w:r w:rsidRPr="0007194F">
        <w:rPr>
          <w:rFonts w:ascii="Times New Roman" w:hAnsi="Times New Roman"/>
          <w:b/>
          <w:caps/>
          <w:sz w:val="24"/>
          <w:szCs w:val="24"/>
        </w:rPr>
        <w:t>fişa disciplinei</w:t>
      </w: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rsidR="00C513E9" w:rsidRPr="004F4116" w:rsidRDefault="00635883" w:rsidP="00A5014E">
            <w:pPr>
              <w:spacing w:after="0"/>
              <w:rPr>
                <w:rFonts w:ascii="Times New Roman" w:hAnsi="Times New Roman"/>
                <w:sz w:val="24"/>
                <w:szCs w:val="24"/>
              </w:rPr>
            </w:pPr>
            <w:r w:rsidRPr="004F4116">
              <w:rPr>
                <w:rFonts w:ascii="Times New Roman" w:hAnsi="Times New Roman"/>
                <w:sz w:val="24"/>
                <w:szCs w:val="24"/>
              </w:rPr>
              <w:t>Comunicare și Relații Publice/ Publicitate</w:t>
            </w:r>
          </w:p>
        </w:tc>
      </w:tr>
      <w:tr w:rsidR="00635883" w:rsidRPr="0007194F" w:rsidTr="0007194F">
        <w:tc>
          <w:tcPr>
            <w:tcW w:w="3168"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91"/>
        <w:gridCol w:w="432"/>
        <w:gridCol w:w="1080"/>
        <w:gridCol w:w="180"/>
        <w:gridCol w:w="360"/>
        <w:gridCol w:w="2160"/>
        <w:gridCol w:w="540"/>
        <w:gridCol w:w="2340"/>
        <w:gridCol w:w="537"/>
      </w:tblGrid>
      <w:tr w:rsidR="00C513E9" w:rsidRPr="0007194F" w:rsidTr="00A5014E">
        <w:tc>
          <w:tcPr>
            <w:tcW w:w="2808" w:type="dxa"/>
            <w:gridSpan w:val="3"/>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rsidR="00C513E9" w:rsidRPr="0007194F" w:rsidRDefault="00C513E9" w:rsidP="00A5014E">
            <w:pPr>
              <w:spacing w:after="0"/>
              <w:rPr>
                <w:rFonts w:ascii="Times New Roman" w:hAnsi="Times New Roman"/>
                <w:sz w:val="24"/>
                <w:szCs w:val="24"/>
              </w:rPr>
            </w:pP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rsidR="00C513E9" w:rsidRPr="0007194F" w:rsidRDefault="00C513E9" w:rsidP="00A5014E">
            <w:pPr>
              <w:spacing w:after="0"/>
              <w:rPr>
                <w:rFonts w:ascii="Times New Roman" w:hAnsi="Times New Roman"/>
                <w:sz w:val="24"/>
                <w:szCs w:val="24"/>
              </w:rPr>
            </w:pP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rsidR="00C513E9" w:rsidRPr="0007194F" w:rsidRDefault="00C513E9" w:rsidP="00A5014E">
            <w:pPr>
              <w:spacing w:after="0"/>
              <w:rPr>
                <w:rFonts w:ascii="Times New Roman" w:hAnsi="Times New Roman"/>
                <w:sz w:val="24"/>
                <w:szCs w:val="24"/>
              </w:rPr>
            </w:pPr>
          </w:p>
        </w:tc>
      </w:tr>
      <w:tr w:rsidR="00C513E9" w:rsidRPr="0007194F" w:rsidTr="0007194F">
        <w:tc>
          <w:tcPr>
            <w:tcW w:w="1985" w:type="dxa"/>
          </w:tcPr>
          <w:p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rsidR="00C513E9" w:rsidRPr="0007194F" w:rsidRDefault="00C513E9" w:rsidP="00A5014E">
            <w:pPr>
              <w:spacing w:after="0"/>
              <w:rPr>
                <w:rFonts w:ascii="Times New Roman" w:hAnsi="Times New Roman"/>
                <w:sz w:val="24"/>
                <w:szCs w:val="24"/>
              </w:rPr>
            </w:pPr>
          </w:p>
        </w:tc>
        <w:tc>
          <w:tcPr>
            <w:tcW w:w="1512" w:type="dxa"/>
            <w:gridSpan w:val="2"/>
          </w:tcPr>
          <w:p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rsidR="00C513E9" w:rsidRPr="0007194F" w:rsidRDefault="00C513E9" w:rsidP="00A5014E">
            <w:pPr>
              <w:spacing w:after="0"/>
              <w:rPr>
                <w:rFonts w:ascii="Times New Roman" w:hAnsi="Times New Roman"/>
                <w:sz w:val="24"/>
                <w:szCs w:val="24"/>
              </w:rPr>
            </w:pPr>
          </w:p>
        </w:tc>
        <w:tc>
          <w:tcPr>
            <w:tcW w:w="2160" w:type="dxa"/>
          </w:tcPr>
          <w:p w:rsidR="00C513E9" w:rsidRPr="004F4116" w:rsidRDefault="00C513E9" w:rsidP="00A5014E">
            <w:pPr>
              <w:spacing w:after="0"/>
              <w:ind w:left="-80" w:right="-122"/>
              <w:rPr>
                <w:rFonts w:ascii="Times New Roman" w:hAnsi="Times New Roman"/>
                <w:sz w:val="24"/>
                <w:szCs w:val="24"/>
              </w:rPr>
            </w:pPr>
            <w:r w:rsidRPr="0007194F">
              <w:rPr>
                <w:rFonts w:ascii="Times New Roman" w:hAnsi="Times New Roman"/>
                <w:sz w:val="24"/>
                <w:szCs w:val="24"/>
              </w:rPr>
              <w:t>2.6. Tipul de evaluare</w:t>
            </w:r>
            <w:r w:rsidR="00635883" w:rsidRPr="00635883">
              <w:rPr>
                <w:rFonts w:ascii="Times New Roman" w:hAnsi="Times New Roman"/>
                <w:color w:val="FF0000"/>
                <w:sz w:val="20"/>
                <w:szCs w:val="20"/>
              </w:rPr>
              <w:t xml:space="preserve"> </w:t>
            </w:r>
            <w:r w:rsidR="004F4116">
              <w:rPr>
                <w:rFonts w:ascii="Times New Roman" w:hAnsi="Times New Roman"/>
                <w:sz w:val="20"/>
                <w:szCs w:val="20"/>
              </w:rPr>
              <w:t>E</w:t>
            </w:r>
          </w:p>
        </w:tc>
        <w:tc>
          <w:tcPr>
            <w:tcW w:w="540" w:type="dxa"/>
          </w:tcPr>
          <w:p w:rsidR="00C513E9" w:rsidRPr="00635883" w:rsidRDefault="00C513E9" w:rsidP="00A5014E">
            <w:pPr>
              <w:spacing w:after="0"/>
              <w:rPr>
                <w:rFonts w:ascii="Times New Roman" w:hAnsi="Times New Roman"/>
                <w:sz w:val="20"/>
                <w:szCs w:val="20"/>
              </w:rPr>
            </w:pPr>
          </w:p>
        </w:tc>
        <w:tc>
          <w:tcPr>
            <w:tcW w:w="2340" w:type="dxa"/>
          </w:tcPr>
          <w:p w:rsidR="00C513E9" w:rsidRDefault="00C513E9" w:rsidP="00A5014E">
            <w:pPr>
              <w:spacing w:after="0"/>
              <w:ind w:left="-38" w:right="-136"/>
              <w:rPr>
                <w:rFonts w:ascii="Times New Roman" w:hAnsi="Times New Roman"/>
                <w:sz w:val="24"/>
                <w:szCs w:val="24"/>
              </w:rPr>
            </w:pPr>
            <w:r w:rsidRPr="0007194F">
              <w:rPr>
                <w:rFonts w:ascii="Times New Roman" w:hAnsi="Times New Roman"/>
                <w:sz w:val="24"/>
                <w:szCs w:val="24"/>
              </w:rPr>
              <w:t>2.7 Regimul disciplinei</w:t>
            </w:r>
          </w:p>
          <w:p w:rsidR="00635883" w:rsidRPr="004F4116" w:rsidRDefault="004F4116" w:rsidP="00A5014E">
            <w:pPr>
              <w:spacing w:after="0"/>
              <w:ind w:left="-38" w:right="-136"/>
              <w:rPr>
                <w:rFonts w:ascii="Times New Roman" w:hAnsi="Times New Roman"/>
                <w:sz w:val="20"/>
                <w:szCs w:val="20"/>
              </w:rPr>
            </w:pPr>
            <w:r w:rsidRPr="004F4116">
              <w:rPr>
                <w:rFonts w:ascii="Times New Roman" w:hAnsi="Times New Roman"/>
                <w:sz w:val="20"/>
                <w:szCs w:val="20"/>
              </w:rPr>
              <w:t>Felul disciplinei – DF, DO</w:t>
            </w:r>
            <w:r w:rsidR="00635883" w:rsidRPr="004F4116">
              <w:rPr>
                <w:rFonts w:ascii="Times New Roman" w:hAnsi="Times New Roman"/>
                <w:sz w:val="20"/>
                <w:szCs w:val="20"/>
              </w:rPr>
              <w:t>;</w:t>
            </w:r>
          </w:p>
          <w:p w:rsidR="00635883" w:rsidRPr="0007194F" w:rsidRDefault="00635883" w:rsidP="00A5014E">
            <w:pPr>
              <w:spacing w:after="0"/>
              <w:ind w:left="-38" w:right="-136"/>
              <w:rPr>
                <w:rFonts w:ascii="Times New Roman" w:hAnsi="Times New Roman"/>
                <w:sz w:val="24"/>
                <w:szCs w:val="24"/>
              </w:rPr>
            </w:pPr>
          </w:p>
        </w:tc>
        <w:tc>
          <w:tcPr>
            <w:tcW w:w="537" w:type="dxa"/>
          </w:tcPr>
          <w:p w:rsidR="00C513E9" w:rsidRPr="0007194F" w:rsidRDefault="00C513E9" w:rsidP="00A5014E">
            <w:pPr>
              <w:spacing w:after="0"/>
              <w:rPr>
                <w:rFonts w:ascii="Times New Roman" w:hAnsi="Times New Roman"/>
                <w:sz w:val="24"/>
                <w:szCs w:val="24"/>
              </w:rPr>
            </w:pP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123"/>
        <w:gridCol w:w="845"/>
      </w:tblGrid>
      <w:tr w:rsidR="00C513E9" w:rsidRPr="0007194F" w:rsidTr="004F4116">
        <w:tc>
          <w:tcPr>
            <w:tcW w:w="3790"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004F4116">
              <w:rPr>
                <w:rFonts w:ascii="Times New Roman" w:hAnsi="Times New Roman"/>
                <w:sz w:val="24"/>
                <w:szCs w:val="24"/>
              </w:rPr>
              <w:t xml:space="preserve">: </w:t>
            </w:r>
            <w:r w:rsidRPr="0007194F">
              <w:rPr>
                <w:rFonts w:ascii="Times New Roman" w:hAnsi="Times New Roman"/>
                <w:sz w:val="24"/>
                <w:szCs w:val="24"/>
              </w:rPr>
              <w:t xml:space="preserve">2 </w:t>
            </w:r>
            <w:r>
              <w:rPr>
                <w:rFonts w:ascii="Times New Roman" w:hAnsi="Times New Roman"/>
                <w:sz w:val="24"/>
                <w:szCs w:val="24"/>
              </w:rPr>
              <w:t>curs</w:t>
            </w:r>
          </w:p>
        </w:tc>
        <w:tc>
          <w:tcPr>
            <w:tcW w:w="591" w:type="dxa"/>
          </w:tcPr>
          <w:p w:rsidR="00C513E9" w:rsidRPr="0007194F" w:rsidRDefault="00C513E9" w:rsidP="00A5014E">
            <w:pPr>
              <w:spacing w:after="0"/>
              <w:rPr>
                <w:rFonts w:ascii="Times New Roman" w:hAnsi="Times New Roman"/>
                <w:sz w:val="24"/>
                <w:szCs w:val="24"/>
              </w:rPr>
            </w:pPr>
          </w:p>
        </w:tc>
        <w:tc>
          <w:tcPr>
            <w:tcW w:w="2123" w:type="dxa"/>
          </w:tcPr>
          <w:p w:rsidR="00C513E9" w:rsidRPr="0007194F" w:rsidRDefault="004F4116" w:rsidP="00A5014E">
            <w:pPr>
              <w:spacing w:after="0"/>
              <w:ind w:right="-170"/>
              <w:rPr>
                <w:rFonts w:ascii="Times New Roman" w:hAnsi="Times New Roman"/>
                <w:sz w:val="24"/>
                <w:szCs w:val="24"/>
              </w:rPr>
            </w:pPr>
            <w:r>
              <w:rPr>
                <w:rFonts w:ascii="Times New Roman" w:hAnsi="Times New Roman"/>
                <w:sz w:val="24"/>
                <w:szCs w:val="24"/>
              </w:rPr>
              <w:t>2</w:t>
            </w:r>
            <w:r w:rsidR="00C513E9" w:rsidRPr="0007194F">
              <w:rPr>
                <w:rFonts w:ascii="Times New Roman" w:hAnsi="Times New Roman"/>
                <w:sz w:val="24"/>
                <w:szCs w:val="24"/>
              </w:rPr>
              <w:t xml:space="preserve"> </w:t>
            </w:r>
            <w:r w:rsidR="00C513E9">
              <w:rPr>
                <w:rFonts w:ascii="Times New Roman" w:hAnsi="Times New Roman"/>
                <w:sz w:val="24"/>
                <w:szCs w:val="24"/>
              </w:rPr>
              <w:t>seminar</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4F4116">
        <w:tc>
          <w:tcPr>
            <w:tcW w:w="3790" w:type="dxa"/>
            <w:shd w:val="clear" w:color="auto" w:fill="D9D9D9"/>
          </w:tcPr>
          <w:p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004F4116">
              <w:rPr>
                <w:rFonts w:ascii="Times New Roman" w:hAnsi="Times New Roman"/>
                <w:sz w:val="24"/>
                <w:szCs w:val="24"/>
              </w:rPr>
              <w:t>: 28</w:t>
            </w:r>
            <w:r w:rsidRPr="0007194F">
              <w:rPr>
                <w:rFonts w:ascii="Times New Roman" w:hAnsi="Times New Roman"/>
                <w:sz w:val="24"/>
                <w:szCs w:val="24"/>
              </w:rPr>
              <w:t xml:space="preserve"> </w:t>
            </w:r>
            <w:r>
              <w:rPr>
                <w:rFonts w:ascii="Times New Roman" w:hAnsi="Times New Roman"/>
                <w:sz w:val="24"/>
                <w:szCs w:val="24"/>
              </w:rPr>
              <w:t>curs</w:t>
            </w:r>
          </w:p>
        </w:tc>
        <w:tc>
          <w:tcPr>
            <w:tcW w:w="591" w:type="dxa"/>
            <w:shd w:val="clear" w:color="auto" w:fill="D9D9D9"/>
          </w:tcPr>
          <w:p w:rsidR="00C513E9" w:rsidRPr="0007194F" w:rsidRDefault="00C513E9" w:rsidP="00A5014E">
            <w:pPr>
              <w:spacing w:after="0"/>
              <w:rPr>
                <w:rFonts w:ascii="Times New Roman" w:hAnsi="Times New Roman"/>
                <w:sz w:val="24"/>
                <w:szCs w:val="24"/>
              </w:rPr>
            </w:pPr>
          </w:p>
        </w:tc>
        <w:tc>
          <w:tcPr>
            <w:tcW w:w="2123" w:type="dxa"/>
            <w:shd w:val="clear" w:color="auto" w:fill="D9D9D9"/>
          </w:tcPr>
          <w:p w:rsidR="00C513E9" w:rsidRPr="0007194F" w:rsidRDefault="004F4116" w:rsidP="00A5014E">
            <w:pPr>
              <w:spacing w:after="0"/>
              <w:ind w:right="-128"/>
              <w:rPr>
                <w:rFonts w:ascii="Times New Roman" w:hAnsi="Times New Roman"/>
                <w:sz w:val="24"/>
                <w:szCs w:val="24"/>
              </w:rPr>
            </w:pPr>
            <w:r>
              <w:rPr>
                <w:rFonts w:ascii="Times New Roman" w:hAnsi="Times New Roman"/>
                <w:sz w:val="24"/>
                <w:szCs w:val="24"/>
              </w:rPr>
              <w:t>28</w:t>
            </w:r>
            <w:r w:rsidR="00C513E9" w:rsidRPr="0007194F">
              <w:rPr>
                <w:rFonts w:ascii="Times New Roman" w:hAnsi="Times New Roman"/>
                <w:sz w:val="24"/>
                <w:szCs w:val="24"/>
              </w:rPr>
              <w:t xml:space="preserve"> </w:t>
            </w:r>
            <w:r w:rsidR="00C513E9">
              <w:rPr>
                <w:rFonts w:ascii="Times New Roman" w:hAnsi="Times New Roman"/>
                <w:sz w:val="24"/>
                <w:szCs w:val="24"/>
              </w:rPr>
              <w:t>seminar</w:t>
            </w:r>
          </w:p>
        </w:tc>
        <w:tc>
          <w:tcPr>
            <w:tcW w:w="845" w:type="dxa"/>
            <w:shd w:val="clear" w:color="auto" w:fill="D9D9D9"/>
          </w:tcPr>
          <w:p w:rsidR="00C513E9" w:rsidRPr="0007194F" w:rsidRDefault="00C513E9" w:rsidP="00A5014E">
            <w:pPr>
              <w:spacing w:after="0"/>
              <w:rPr>
                <w:rFonts w:ascii="Times New Roman" w:hAnsi="Times New Roman"/>
                <w:sz w:val="24"/>
                <w:szCs w:val="24"/>
              </w:rPr>
            </w:pP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845" w:type="dxa"/>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845" w:type="dxa"/>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cca20</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845" w:type="dxa"/>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cca20</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845" w:type="dxa"/>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cca20</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845" w:type="dxa"/>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 2</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845" w:type="dxa"/>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 2</w:t>
            </w:r>
          </w:p>
        </w:tc>
      </w:tr>
      <w:tr w:rsidR="00C513E9" w:rsidRPr="0007194F" w:rsidTr="004F4116">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 60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cca 120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rsidR="00C513E9" w:rsidRPr="0007194F" w:rsidRDefault="004F4116" w:rsidP="00A5014E">
            <w:pPr>
              <w:spacing w:after="0"/>
              <w:rPr>
                <w:rFonts w:ascii="Times New Roman" w:hAnsi="Times New Roman"/>
                <w:sz w:val="24"/>
                <w:szCs w:val="24"/>
              </w:rPr>
            </w:pPr>
            <w:r>
              <w:rPr>
                <w:rFonts w:ascii="Times New Roman" w:hAnsi="Times New Roman"/>
                <w:sz w:val="24"/>
                <w:szCs w:val="24"/>
              </w:rPr>
              <w:t>7</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rsidR="00C513E9" w:rsidRPr="0007194F" w:rsidRDefault="004F4116" w:rsidP="00450A21">
            <w:pPr>
              <w:numPr>
                <w:ilvl w:val="0"/>
                <w:numId w:val="8"/>
              </w:numPr>
              <w:spacing w:after="0"/>
              <w:rPr>
                <w:rFonts w:ascii="Times New Roman" w:hAnsi="Times New Roman"/>
                <w:sz w:val="24"/>
                <w:szCs w:val="24"/>
              </w:rPr>
            </w:pPr>
            <w:r>
              <w:rPr>
                <w:rFonts w:ascii="Times New Roman" w:hAnsi="Times New Roman"/>
                <w:sz w:val="24"/>
                <w:szCs w:val="24"/>
              </w:rPr>
              <w:t>-</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rsidR="00C513E9" w:rsidRPr="0007194F" w:rsidRDefault="004F4116" w:rsidP="00450A21">
            <w:pPr>
              <w:numPr>
                <w:ilvl w:val="0"/>
                <w:numId w:val="8"/>
              </w:numPr>
              <w:spacing w:after="0"/>
              <w:rPr>
                <w:rFonts w:ascii="Times New Roman" w:hAnsi="Times New Roman"/>
                <w:sz w:val="24"/>
                <w:szCs w:val="24"/>
              </w:rPr>
            </w:pPr>
            <w:r>
              <w:rPr>
                <w:rFonts w:ascii="Times New Roman" w:hAnsi="Times New Roman"/>
                <w:sz w:val="24"/>
                <w:szCs w:val="24"/>
              </w:rPr>
              <w:t>-</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rsidR="00C513E9" w:rsidRPr="0007194F" w:rsidRDefault="004F4116" w:rsidP="00450A21">
            <w:pPr>
              <w:numPr>
                <w:ilvl w:val="0"/>
                <w:numId w:val="8"/>
              </w:numPr>
              <w:spacing w:after="0"/>
              <w:rPr>
                <w:rFonts w:ascii="Times New Roman" w:hAnsi="Times New Roman"/>
                <w:sz w:val="24"/>
                <w:szCs w:val="24"/>
              </w:rPr>
            </w:pPr>
            <w:r>
              <w:rPr>
                <w:rFonts w:ascii="Times New Roman" w:hAnsi="Times New Roman"/>
                <w:sz w:val="24"/>
                <w:szCs w:val="24"/>
              </w:rPr>
              <w:t>-</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seminarului/laboratorului</w:t>
            </w:r>
          </w:p>
        </w:tc>
        <w:tc>
          <w:tcPr>
            <w:tcW w:w="7694" w:type="dxa"/>
          </w:tcPr>
          <w:p w:rsidR="00C513E9" w:rsidRPr="0007194F" w:rsidRDefault="004F4116" w:rsidP="00450A21">
            <w:pPr>
              <w:numPr>
                <w:ilvl w:val="0"/>
                <w:numId w:val="8"/>
              </w:numPr>
              <w:spacing w:after="0"/>
              <w:rPr>
                <w:rFonts w:ascii="Times New Roman" w:hAnsi="Times New Roman"/>
                <w:sz w:val="24"/>
                <w:szCs w:val="24"/>
              </w:rPr>
            </w:pPr>
            <w:r>
              <w:rPr>
                <w:rFonts w:ascii="Times New Roman" w:hAnsi="Times New Roman"/>
                <w:sz w:val="24"/>
                <w:szCs w:val="24"/>
              </w:rPr>
              <w:t>-</w:t>
            </w:r>
          </w:p>
        </w:tc>
      </w:tr>
    </w:tbl>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sz w:val="24"/>
          <w:szCs w:val="24"/>
        </w:rPr>
        <w:br w:type="page"/>
      </w:r>
      <w:r w:rsidRPr="0007194F">
        <w:rPr>
          <w:rFonts w:ascii="Times New Roman" w:hAnsi="Times New Roman"/>
          <w:b/>
          <w:sz w:val="24"/>
          <w:szCs w:val="24"/>
        </w:rPr>
        <w:lastRenderedPageBreak/>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rsidTr="00450A21">
        <w:trPr>
          <w:cantSplit/>
          <w:trHeight w:val="2872"/>
        </w:trPr>
        <w:tc>
          <w:tcPr>
            <w:tcW w:w="1008" w:type="dxa"/>
            <w:shd w:val="clear" w:color="auto" w:fill="D9D9D9"/>
            <w:textDirection w:val="btLr"/>
            <w:vAlign w:val="center"/>
          </w:tcPr>
          <w:p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rsidR="00C513E9" w:rsidRDefault="00EB3E25" w:rsidP="00450A21">
            <w:pPr>
              <w:numPr>
                <w:ilvl w:val="0"/>
                <w:numId w:val="8"/>
              </w:numPr>
              <w:rPr>
                <w:rFonts w:ascii="Times New Roman" w:hAnsi="Times New Roman"/>
                <w:sz w:val="24"/>
                <w:szCs w:val="24"/>
              </w:rPr>
            </w:pPr>
            <w:r>
              <w:rPr>
                <w:rFonts w:ascii="Times New Roman" w:hAnsi="Times New Roman"/>
                <w:sz w:val="24"/>
                <w:szCs w:val="24"/>
              </w:rPr>
              <w:t>Vor asimila</w:t>
            </w:r>
            <w:r w:rsidR="00780D32">
              <w:rPr>
                <w:rFonts w:ascii="Times New Roman" w:hAnsi="Times New Roman"/>
                <w:sz w:val="24"/>
                <w:szCs w:val="24"/>
              </w:rPr>
              <w:t xml:space="preserve"> noțiuni fundamentale, de specialitate, din domeniul comunicării</w:t>
            </w:r>
            <w:r>
              <w:rPr>
                <w:rFonts w:ascii="Times New Roman" w:hAnsi="Times New Roman"/>
                <w:sz w:val="24"/>
                <w:szCs w:val="24"/>
              </w:rPr>
              <w:t xml:space="preserve"> și vor putea opera cu acestea</w:t>
            </w:r>
          </w:p>
          <w:p w:rsidR="00780D32" w:rsidRDefault="00EB3E25" w:rsidP="00450A21">
            <w:pPr>
              <w:numPr>
                <w:ilvl w:val="0"/>
                <w:numId w:val="8"/>
              </w:numPr>
              <w:rPr>
                <w:rFonts w:ascii="Times New Roman" w:hAnsi="Times New Roman"/>
                <w:sz w:val="24"/>
                <w:szCs w:val="24"/>
              </w:rPr>
            </w:pPr>
            <w:r>
              <w:rPr>
                <w:rFonts w:ascii="Times New Roman" w:hAnsi="Times New Roman"/>
                <w:sz w:val="24"/>
                <w:szCs w:val="24"/>
              </w:rPr>
              <w:t>Vor i</w:t>
            </w:r>
            <w:r w:rsidR="00780D32">
              <w:rPr>
                <w:rFonts w:ascii="Times New Roman" w:hAnsi="Times New Roman"/>
                <w:sz w:val="24"/>
                <w:szCs w:val="24"/>
              </w:rPr>
              <w:t>nternaliza complexit</w:t>
            </w:r>
            <w:r>
              <w:rPr>
                <w:rFonts w:ascii="Times New Roman" w:hAnsi="Times New Roman"/>
                <w:sz w:val="24"/>
                <w:szCs w:val="24"/>
              </w:rPr>
              <w:t>atea</w:t>
            </w:r>
            <w:r w:rsidR="00780D32">
              <w:rPr>
                <w:rFonts w:ascii="Times New Roman" w:hAnsi="Times New Roman"/>
                <w:sz w:val="24"/>
                <w:szCs w:val="24"/>
              </w:rPr>
              <w:t xml:space="preserve"> noțiunii de </w:t>
            </w:r>
            <w:r w:rsidR="00780D32">
              <w:rPr>
                <w:rFonts w:ascii="Times New Roman" w:hAnsi="Times New Roman"/>
                <w:i/>
                <w:sz w:val="24"/>
                <w:szCs w:val="24"/>
              </w:rPr>
              <w:t>limbaj</w:t>
            </w:r>
            <w:r>
              <w:rPr>
                <w:rFonts w:ascii="Times New Roman" w:hAnsi="Times New Roman"/>
                <w:sz w:val="24"/>
                <w:szCs w:val="24"/>
              </w:rPr>
              <w:t xml:space="preserve"> și</w:t>
            </w:r>
            <w:r w:rsidR="00780D32">
              <w:rPr>
                <w:rFonts w:ascii="Times New Roman" w:hAnsi="Times New Roman"/>
                <w:sz w:val="24"/>
                <w:szCs w:val="24"/>
              </w:rPr>
              <w:t xml:space="preserve"> </w:t>
            </w:r>
            <w:r>
              <w:rPr>
                <w:rFonts w:ascii="Times New Roman" w:hAnsi="Times New Roman"/>
                <w:sz w:val="24"/>
                <w:szCs w:val="24"/>
              </w:rPr>
              <w:t>greutatea pe care o are în societatea actuală</w:t>
            </w:r>
          </w:p>
          <w:p w:rsidR="00780D32" w:rsidRDefault="00EB3E25" w:rsidP="00450A21">
            <w:pPr>
              <w:numPr>
                <w:ilvl w:val="0"/>
                <w:numId w:val="8"/>
              </w:numPr>
              <w:rPr>
                <w:rFonts w:ascii="Times New Roman" w:hAnsi="Times New Roman"/>
                <w:sz w:val="24"/>
                <w:szCs w:val="24"/>
              </w:rPr>
            </w:pPr>
            <w:r>
              <w:rPr>
                <w:rFonts w:ascii="Times New Roman" w:hAnsi="Times New Roman"/>
                <w:sz w:val="24"/>
                <w:szCs w:val="24"/>
              </w:rPr>
              <w:t>Vor  c</w:t>
            </w:r>
            <w:r w:rsidR="00780D32">
              <w:rPr>
                <w:rFonts w:ascii="Times New Roman" w:hAnsi="Times New Roman"/>
                <w:sz w:val="24"/>
                <w:szCs w:val="24"/>
              </w:rPr>
              <w:t>onștientiz</w:t>
            </w:r>
            <w:r>
              <w:rPr>
                <w:rFonts w:ascii="Times New Roman" w:hAnsi="Times New Roman"/>
                <w:sz w:val="24"/>
                <w:szCs w:val="24"/>
              </w:rPr>
              <w:t>a resursele</w:t>
            </w:r>
            <w:r w:rsidR="00780D32">
              <w:rPr>
                <w:rFonts w:ascii="Times New Roman" w:hAnsi="Times New Roman"/>
                <w:sz w:val="24"/>
                <w:szCs w:val="24"/>
              </w:rPr>
              <w:t xml:space="preserve"> limbajului verbal și ale celor nonverbale și </w:t>
            </w:r>
            <w:r>
              <w:rPr>
                <w:rFonts w:ascii="Times New Roman" w:hAnsi="Times New Roman"/>
                <w:sz w:val="24"/>
                <w:szCs w:val="24"/>
              </w:rPr>
              <w:t xml:space="preserve">le vor putea </w:t>
            </w:r>
            <w:r w:rsidR="00780D32">
              <w:rPr>
                <w:rFonts w:ascii="Times New Roman" w:hAnsi="Times New Roman"/>
                <w:sz w:val="24"/>
                <w:szCs w:val="24"/>
              </w:rPr>
              <w:t>exploata eficient</w:t>
            </w:r>
          </w:p>
          <w:p w:rsidR="00780D32" w:rsidRDefault="00EB3E25" w:rsidP="00450A21">
            <w:pPr>
              <w:numPr>
                <w:ilvl w:val="0"/>
                <w:numId w:val="8"/>
              </w:numPr>
              <w:rPr>
                <w:rFonts w:ascii="Times New Roman" w:hAnsi="Times New Roman"/>
                <w:sz w:val="24"/>
                <w:szCs w:val="24"/>
              </w:rPr>
            </w:pPr>
            <w:r>
              <w:rPr>
                <w:rFonts w:ascii="Times New Roman" w:hAnsi="Times New Roman"/>
                <w:sz w:val="24"/>
                <w:szCs w:val="24"/>
              </w:rPr>
              <w:t>Vor dobândi</w:t>
            </w:r>
            <w:r w:rsidR="00780D32">
              <w:rPr>
                <w:rFonts w:ascii="Times New Roman" w:hAnsi="Times New Roman"/>
                <w:sz w:val="24"/>
                <w:szCs w:val="24"/>
              </w:rPr>
              <w:t xml:space="preserve"> </w:t>
            </w:r>
            <w:r>
              <w:rPr>
                <w:rFonts w:ascii="Times New Roman" w:hAnsi="Times New Roman"/>
                <w:sz w:val="24"/>
                <w:szCs w:val="24"/>
              </w:rPr>
              <w:t>abilități</w:t>
            </w:r>
            <w:r w:rsidR="00780D32">
              <w:rPr>
                <w:rFonts w:ascii="Times New Roman" w:hAnsi="Times New Roman"/>
                <w:sz w:val="24"/>
                <w:szCs w:val="24"/>
              </w:rPr>
              <w:t xml:space="preserve"> de comunicare eficientă, coerentă și elocventă, adaptată diverselor contexte</w:t>
            </w:r>
          </w:p>
          <w:p w:rsidR="00780D32" w:rsidRPr="0007194F" w:rsidRDefault="00EB3E25" w:rsidP="00EB3E25">
            <w:pPr>
              <w:numPr>
                <w:ilvl w:val="0"/>
                <w:numId w:val="8"/>
              </w:numPr>
              <w:rPr>
                <w:rFonts w:ascii="Times New Roman" w:hAnsi="Times New Roman"/>
                <w:sz w:val="24"/>
                <w:szCs w:val="24"/>
              </w:rPr>
            </w:pPr>
            <w:r>
              <w:rPr>
                <w:rFonts w:ascii="Times New Roman" w:hAnsi="Times New Roman"/>
                <w:sz w:val="24"/>
                <w:szCs w:val="24"/>
              </w:rPr>
              <w:t>Își vor forma</w:t>
            </w:r>
            <w:r w:rsidR="00780D32">
              <w:rPr>
                <w:rFonts w:ascii="Times New Roman" w:hAnsi="Times New Roman"/>
                <w:sz w:val="24"/>
                <w:szCs w:val="24"/>
              </w:rPr>
              <w:t xml:space="preserve"> și antrena competențel</w:t>
            </w:r>
            <w:r>
              <w:rPr>
                <w:rFonts w:ascii="Times New Roman" w:hAnsi="Times New Roman"/>
                <w:sz w:val="24"/>
                <w:szCs w:val="24"/>
              </w:rPr>
              <w:t>e</w:t>
            </w:r>
            <w:r w:rsidR="00780D32">
              <w:rPr>
                <w:rFonts w:ascii="Times New Roman" w:hAnsi="Times New Roman"/>
                <w:sz w:val="24"/>
                <w:szCs w:val="24"/>
              </w:rPr>
              <w:t xml:space="preserve"> de receptor activ</w:t>
            </w:r>
          </w:p>
        </w:tc>
      </w:tr>
      <w:tr w:rsidR="00C513E9" w:rsidRPr="0007194F" w:rsidTr="00450A21">
        <w:trPr>
          <w:cantSplit/>
          <w:trHeight w:val="1775"/>
        </w:trPr>
        <w:tc>
          <w:tcPr>
            <w:tcW w:w="1008" w:type="dxa"/>
            <w:shd w:val="clear" w:color="auto" w:fill="D9D9D9"/>
            <w:textDirection w:val="btLr"/>
          </w:tcPr>
          <w:p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rsidR="00EB3E25" w:rsidRDefault="00EB3E25" w:rsidP="00EB3E25">
            <w:pPr>
              <w:numPr>
                <w:ilvl w:val="0"/>
                <w:numId w:val="8"/>
              </w:numPr>
              <w:rPr>
                <w:rFonts w:ascii="Times New Roman" w:hAnsi="Times New Roman"/>
                <w:sz w:val="24"/>
                <w:szCs w:val="24"/>
              </w:rPr>
            </w:pPr>
            <w:r>
              <w:rPr>
                <w:rFonts w:ascii="Times New Roman" w:hAnsi="Times New Roman"/>
                <w:sz w:val="24"/>
                <w:szCs w:val="24"/>
              </w:rPr>
              <w:t xml:space="preserve">Conștientizarea implicațiilor culturale ale noțiunii de </w:t>
            </w:r>
            <w:r>
              <w:rPr>
                <w:rFonts w:ascii="Times New Roman" w:hAnsi="Times New Roman"/>
                <w:i/>
                <w:sz w:val="24"/>
                <w:szCs w:val="24"/>
              </w:rPr>
              <w:t>comunicare</w:t>
            </w:r>
          </w:p>
          <w:p w:rsidR="00EB3E25" w:rsidRDefault="00EB3E25" w:rsidP="00EB3E25">
            <w:pPr>
              <w:numPr>
                <w:ilvl w:val="0"/>
                <w:numId w:val="8"/>
              </w:numPr>
              <w:rPr>
                <w:rFonts w:ascii="Times New Roman" w:hAnsi="Times New Roman"/>
                <w:sz w:val="24"/>
                <w:szCs w:val="24"/>
              </w:rPr>
            </w:pPr>
            <w:r>
              <w:rPr>
                <w:rFonts w:ascii="Times New Roman" w:hAnsi="Times New Roman"/>
                <w:sz w:val="24"/>
                <w:szCs w:val="24"/>
              </w:rPr>
              <w:t>Vor realiza conexiunile cu numeroase alte discipline cu care Științele Comunicării sunt tangente sau parțial suprapuse</w:t>
            </w:r>
          </w:p>
          <w:p w:rsidR="00C513E9" w:rsidRPr="0007194F" w:rsidRDefault="00EB3E25" w:rsidP="00EB3E25">
            <w:pPr>
              <w:numPr>
                <w:ilvl w:val="0"/>
                <w:numId w:val="8"/>
              </w:numPr>
              <w:rPr>
                <w:rFonts w:ascii="Times New Roman" w:hAnsi="Times New Roman"/>
                <w:sz w:val="24"/>
                <w:szCs w:val="24"/>
              </w:rPr>
            </w:pPr>
            <w:r>
              <w:rPr>
                <w:rFonts w:ascii="Times New Roman" w:hAnsi="Times New Roman"/>
                <w:sz w:val="24"/>
                <w:szCs w:val="24"/>
              </w:rPr>
              <w:t xml:space="preserve">Vor avea calități de comunicator eficient, adaptabile unor situații dintre cele mai diverse </w:t>
            </w:r>
          </w:p>
        </w:tc>
      </w:tr>
    </w:tbl>
    <w:p w:rsidR="00C513E9" w:rsidRDefault="00C513E9" w:rsidP="003E7F77">
      <w:pPr>
        <w:rPr>
          <w:rFonts w:ascii="Times New Roman" w:hAnsi="Times New Roman"/>
          <w:sz w:val="24"/>
          <w:szCs w:val="24"/>
        </w:rPr>
      </w:pPr>
    </w:p>
    <w:p w:rsidR="00516F64" w:rsidRPr="0007194F" w:rsidRDefault="00516F64"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rsidR="00C513E9" w:rsidRPr="0007194F" w:rsidRDefault="00EB3E25"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Conștientizarea în măsură cât mai mare a resurselor limbajului verbal și ale celor nonverbale și exploatarea optimă a acestor resursee</w:t>
            </w:r>
          </w:p>
        </w:tc>
      </w:tr>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rsidR="00C513E9" w:rsidRPr="0007194F" w:rsidRDefault="003E7197"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Dobândirea competențelor numite imediat mai sus, la punctul anterior</w:t>
            </w:r>
          </w:p>
        </w:tc>
      </w:tr>
    </w:tbl>
    <w:p w:rsidR="00C513E9" w:rsidRDefault="00C513E9" w:rsidP="003E7F77">
      <w:pPr>
        <w:rPr>
          <w:rFonts w:ascii="Times New Roman" w:hAnsi="Times New Roman"/>
          <w:sz w:val="24"/>
          <w:szCs w:val="24"/>
        </w:rPr>
      </w:pPr>
    </w:p>
    <w:p w:rsidR="00516F64" w:rsidRDefault="00516F64"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3E7197" w:rsidP="00450A21">
            <w:pPr>
              <w:spacing w:after="0" w:line="240" w:lineRule="auto"/>
              <w:rPr>
                <w:rFonts w:ascii="Times New Roman" w:hAnsi="Times New Roman"/>
                <w:sz w:val="24"/>
                <w:szCs w:val="24"/>
              </w:rPr>
            </w:pPr>
            <w:r>
              <w:rPr>
                <w:rFonts w:ascii="Times New Roman" w:hAnsi="Times New Roman"/>
                <w:sz w:val="24"/>
                <w:szCs w:val="24"/>
              </w:rPr>
              <w:t>1. O perspectivă filozofică asupra sintagmei „eră a comunicării” și a implicațiilor derivate</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3E7197" w:rsidP="00450A21">
            <w:pPr>
              <w:spacing w:after="0" w:line="240" w:lineRule="auto"/>
              <w:rPr>
                <w:rFonts w:ascii="Times New Roman" w:hAnsi="Times New Roman"/>
                <w:sz w:val="24"/>
                <w:szCs w:val="24"/>
              </w:rPr>
            </w:pPr>
            <w:r>
              <w:rPr>
                <w:rFonts w:ascii="Times New Roman" w:hAnsi="Times New Roman"/>
                <w:sz w:val="24"/>
                <w:szCs w:val="24"/>
              </w:rPr>
              <w:t>2. Preliminarii teoretice. Complexitatea noțiunii de comunicare. Funcțiile limbajului.</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3E7197" w:rsidP="00450A21">
            <w:pPr>
              <w:spacing w:after="0" w:line="240" w:lineRule="auto"/>
              <w:rPr>
                <w:rFonts w:ascii="Times New Roman" w:hAnsi="Times New Roman"/>
                <w:sz w:val="24"/>
                <w:szCs w:val="24"/>
              </w:rPr>
            </w:pPr>
            <w:r>
              <w:rPr>
                <w:rFonts w:ascii="Times New Roman" w:hAnsi="Times New Roman"/>
                <w:sz w:val="24"/>
                <w:szCs w:val="24"/>
              </w:rPr>
              <w:t>3. Preliminarii teoretice. Complexitatea noțiunii de comunicare. Funcțiile limbajului și teoria actelor de vorbire.</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3E7197" w:rsidP="00450A21">
            <w:pPr>
              <w:spacing w:after="0" w:line="240" w:lineRule="auto"/>
              <w:rPr>
                <w:rFonts w:ascii="Times New Roman" w:hAnsi="Times New Roman"/>
                <w:sz w:val="24"/>
                <w:szCs w:val="24"/>
              </w:rPr>
            </w:pPr>
            <w:r>
              <w:rPr>
                <w:rFonts w:ascii="Times New Roman" w:hAnsi="Times New Roman"/>
                <w:sz w:val="24"/>
                <w:szCs w:val="24"/>
              </w:rPr>
              <w:t>4. Preliminarii teoretice. Complexitatea noțiunii de comunicare. Principiile Școlii de la Palo Alto.</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3E7197" w:rsidP="00BA702A">
            <w:pPr>
              <w:spacing w:after="0" w:line="240" w:lineRule="auto"/>
              <w:rPr>
                <w:rFonts w:ascii="Times New Roman" w:hAnsi="Times New Roman"/>
                <w:sz w:val="24"/>
                <w:szCs w:val="24"/>
              </w:rPr>
            </w:pPr>
            <w:r>
              <w:rPr>
                <w:rFonts w:ascii="Times New Roman" w:hAnsi="Times New Roman"/>
                <w:sz w:val="24"/>
                <w:szCs w:val="24"/>
              </w:rPr>
              <w:t>5.</w:t>
            </w:r>
            <w:r w:rsidR="00BA702A">
              <w:rPr>
                <w:rFonts w:ascii="Times New Roman" w:hAnsi="Times New Roman"/>
                <w:sz w:val="24"/>
                <w:szCs w:val="24"/>
              </w:rPr>
              <w:t>Tipologia formelor de comunicare</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 xml:space="preserve">Prelegere asistată de </w:t>
            </w:r>
            <w:r>
              <w:rPr>
                <w:rFonts w:ascii="Times New Roman" w:hAnsi="Times New Roman"/>
                <w:sz w:val="24"/>
                <w:szCs w:val="24"/>
              </w:rPr>
              <w:lastRenderedPageBreak/>
              <w:t>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BA702A" w:rsidP="00450A21">
            <w:pPr>
              <w:spacing w:after="0" w:line="240" w:lineRule="auto"/>
              <w:rPr>
                <w:rFonts w:ascii="Times New Roman" w:hAnsi="Times New Roman"/>
                <w:sz w:val="24"/>
                <w:szCs w:val="24"/>
              </w:rPr>
            </w:pPr>
            <w:r>
              <w:rPr>
                <w:rFonts w:ascii="Times New Roman" w:hAnsi="Times New Roman"/>
                <w:sz w:val="24"/>
                <w:szCs w:val="24"/>
              </w:rPr>
              <w:t>6. Comunicarea nonverbală I</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BA702A" w:rsidP="00450A21">
            <w:pPr>
              <w:spacing w:after="0" w:line="240" w:lineRule="auto"/>
              <w:rPr>
                <w:rFonts w:ascii="Times New Roman" w:hAnsi="Times New Roman"/>
                <w:sz w:val="24"/>
                <w:szCs w:val="24"/>
              </w:rPr>
            </w:pPr>
            <w:r>
              <w:rPr>
                <w:rFonts w:ascii="Times New Roman" w:hAnsi="Times New Roman"/>
                <w:sz w:val="24"/>
                <w:szCs w:val="24"/>
              </w:rPr>
              <w:t>7. Comunicarea nonverbală II</w:t>
            </w:r>
          </w:p>
        </w:tc>
        <w:tc>
          <w:tcPr>
            <w:tcW w:w="2340" w:type="dxa"/>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BA702A" w:rsidP="00450A21">
            <w:pPr>
              <w:spacing w:after="0" w:line="240" w:lineRule="auto"/>
              <w:rPr>
                <w:rFonts w:ascii="Times New Roman" w:hAnsi="Times New Roman"/>
                <w:sz w:val="24"/>
                <w:szCs w:val="24"/>
              </w:rPr>
            </w:pPr>
            <w:r>
              <w:rPr>
                <w:rFonts w:ascii="Times New Roman" w:hAnsi="Times New Roman"/>
                <w:sz w:val="24"/>
                <w:szCs w:val="24"/>
              </w:rPr>
              <w:t xml:space="preserve">8. Comunicarea verbală. Limbajul </w:t>
            </w:r>
            <w:r w:rsidR="00840BCB">
              <w:rPr>
                <w:rFonts w:ascii="Times New Roman" w:hAnsi="Times New Roman"/>
                <w:sz w:val="24"/>
                <w:szCs w:val="24"/>
              </w:rPr>
              <w:t>–</w:t>
            </w:r>
            <w:r>
              <w:rPr>
                <w:rFonts w:ascii="Times New Roman" w:hAnsi="Times New Roman"/>
                <w:sz w:val="24"/>
                <w:szCs w:val="24"/>
              </w:rPr>
              <w:t xml:space="preserve"> </w:t>
            </w:r>
            <w:r w:rsidR="00840BCB">
              <w:rPr>
                <w:rFonts w:ascii="Times New Roman" w:hAnsi="Times New Roman"/>
                <w:sz w:val="24"/>
                <w:szCs w:val="24"/>
              </w:rPr>
              <w:t>definirea noțiunii</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9. Limbajul din perspectiva lui Ernst Cassirer</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840BCB" w:rsidRDefault="00840BCB" w:rsidP="00450A21">
            <w:pPr>
              <w:spacing w:after="0" w:line="240" w:lineRule="auto"/>
              <w:rPr>
                <w:rFonts w:ascii="Times New Roman" w:hAnsi="Times New Roman"/>
                <w:sz w:val="24"/>
                <w:szCs w:val="24"/>
              </w:rPr>
            </w:pPr>
            <w:r>
              <w:rPr>
                <w:rFonts w:ascii="Times New Roman" w:hAnsi="Times New Roman"/>
                <w:sz w:val="24"/>
                <w:szCs w:val="24"/>
              </w:rPr>
              <w:t xml:space="preserve">10. Orientări actuale în lingvistică. Schimbarea perspectivei asupra noțiunii de </w:t>
            </w:r>
            <w:r>
              <w:rPr>
                <w:rFonts w:ascii="Times New Roman" w:hAnsi="Times New Roman"/>
                <w:i/>
                <w:sz w:val="24"/>
                <w:szCs w:val="24"/>
              </w:rPr>
              <w:t>limbaj</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11. Natura dialogică a textului și principiul cooperării</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12. Construcția textului. Coerența și coeziunea textuală</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13. Defecțiuni în actul comunicării. Manipularea.</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840BCB" w:rsidP="00450A21">
            <w:pPr>
              <w:spacing w:after="0" w:line="240" w:lineRule="auto"/>
              <w:rPr>
                <w:rFonts w:ascii="Times New Roman" w:hAnsi="Times New Roman"/>
                <w:sz w:val="24"/>
                <w:szCs w:val="24"/>
              </w:rPr>
            </w:pPr>
            <w:r>
              <w:rPr>
                <w:rFonts w:ascii="Times New Roman" w:hAnsi="Times New Roman"/>
                <w:sz w:val="24"/>
                <w:szCs w:val="24"/>
              </w:rPr>
              <w:t>14. Concluzii</w:t>
            </w:r>
          </w:p>
        </w:tc>
        <w:tc>
          <w:tcPr>
            <w:tcW w:w="2340" w:type="dxa"/>
          </w:tcPr>
          <w:p w:rsidR="00C513E9" w:rsidRPr="0007194F" w:rsidRDefault="006514E6" w:rsidP="00450A21">
            <w:pPr>
              <w:spacing w:after="0" w:line="240" w:lineRule="auto"/>
              <w:rPr>
                <w:rFonts w:ascii="Times New Roman" w:hAnsi="Times New Roman"/>
                <w:sz w:val="24"/>
                <w:szCs w:val="24"/>
              </w:rPr>
            </w:pPr>
            <w:r>
              <w:rPr>
                <w:rFonts w:ascii="Times New Roman" w:hAnsi="Times New Roman"/>
                <w:sz w:val="24"/>
                <w:szCs w:val="24"/>
              </w:rPr>
              <w:t>Prelegere asistată de PPT, dezbatere</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Baudrillard, Jean.</w:t>
            </w:r>
            <w:r w:rsidRPr="00D4504D">
              <w:rPr>
                <w:sz w:val="24"/>
                <w:szCs w:val="24"/>
              </w:rPr>
              <w:t xml:space="preserve"> </w:t>
            </w:r>
            <w:r w:rsidRPr="00D4504D">
              <w:rPr>
                <w:i/>
                <w:sz w:val="24"/>
                <w:szCs w:val="24"/>
              </w:rPr>
              <w:t xml:space="preserve"> Sistemul obiectelor</w:t>
            </w:r>
            <w:r>
              <w:rPr>
                <w:sz w:val="24"/>
                <w:szCs w:val="24"/>
              </w:rPr>
              <w:t>, trad.</w:t>
            </w:r>
            <w:r w:rsidRPr="00D4504D">
              <w:rPr>
                <w:sz w:val="24"/>
                <w:szCs w:val="24"/>
              </w:rPr>
              <w:t xml:space="preserve"> şi prefaţă de Horia</w:t>
            </w:r>
            <w:r>
              <w:rPr>
                <w:sz w:val="24"/>
                <w:szCs w:val="24"/>
              </w:rPr>
              <w:t xml:space="preserve"> </w:t>
            </w:r>
            <w:r w:rsidRPr="00D4504D">
              <w:rPr>
                <w:sz w:val="24"/>
                <w:szCs w:val="24"/>
              </w:rPr>
              <w:t>Lazăr,</w:t>
            </w:r>
            <w:r>
              <w:rPr>
                <w:sz w:val="24"/>
                <w:szCs w:val="24"/>
              </w:rPr>
              <w:t xml:space="preserve"> </w:t>
            </w:r>
            <w:r w:rsidRPr="00D4504D">
              <w:rPr>
                <w:sz w:val="24"/>
                <w:szCs w:val="24"/>
              </w:rPr>
              <w:t>Cluj, Echinox, 1996</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Boutaud, Jean Jacques.</w:t>
            </w:r>
            <w:r w:rsidRPr="00D4504D">
              <w:rPr>
                <w:sz w:val="24"/>
                <w:szCs w:val="24"/>
              </w:rPr>
              <w:t xml:space="preserve"> </w:t>
            </w:r>
            <w:r w:rsidRPr="00D4504D">
              <w:rPr>
                <w:i/>
                <w:sz w:val="24"/>
                <w:szCs w:val="24"/>
              </w:rPr>
              <w:t>Comunicare, semiotică şi semne publicitare</w:t>
            </w:r>
            <w:r w:rsidRPr="00D4504D">
              <w:rPr>
                <w:sz w:val="24"/>
                <w:szCs w:val="24"/>
              </w:rPr>
              <w:t>, prefaţă de Yves Jeanneret, traducere de Diana Bratu şi Mihaela Bonescu, ediţie îngrijită de Valentina Pricopie, Bucureşti, Tritonic, 2004</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Bougnoux, Daniel.</w:t>
            </w:r>
            <w:r w:rsidRPr="00D4504D">
              <w:rPr>
                <w:sz w:val="24"/>
                <w:szCs w:val="24"/>
              </w:rPr>
              <w:t xml:space="preserve"> </w:t>
            </w:r>
            <w:r w:rsidRPr="00D4504D">
              <w:rPr>
                <w:i/>
                <w:sz w:val="24"/>
                <w:szCs w:val="24"/>
              </w:rPr>
              <w:t>Introducere în ştiinţele comunicării</w:t>
            </w:r>
            <w:r w:rsidRPr="00D4504D">
              <w:rPr>
                <w:sz w:val="24"/>
                <w:szCs w:val="24"/>
              </w:rPr>
              <w:t>, traducere de Violeta Vintilescu Iaşi, Polirom, 2000</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Cassirer, Ernst. </w:t>
            </w:r>
            <w:r w:rsidRPr="00D4504D">
              <w:rPr>
                <w:i/>
                <w:sz w:val="24"/>
                <w:szCs w:val="24"/>
              </w:rPr>
              <w:t>Eseu despre om</w:t>
            </w:r>
            <w:r w:rsidRPr="00D4504D">
              <w:rPr>
                <w:sz w:val="24"/>
                <w:szCs w:val="24"/>
              </w:rPr>
              <w:t>, traducere de Constatin Cosman, Humanitas, Bucureşti, 1994</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Dinu, Mihai.</w:t>
            </w:r>
            <w:r w:rsidRPr="00D4504D">
              <w:rPr>
                <w:sz w:val="24"/>
                <w:szCs w:val="24"/>
              </w:rPr>
              <w:t xml:space="preserve"> </w:t>
            </w:r>
            <w:r w:rsidRPr="00D4504D">
              <w:rPr>
                <w:i/>
                <w:sz w:val="24"/>
                <w:szCs w:val="24"/>
              </w:rPr>
              <w:t>Comunicarea</w:t>
            </w:r>
            <w:r w:rsidRPr="00D4504D">
              <w:rPr>
                <w:sz w:val="24"/>
                <w:szCs w:val="24"/>
              </w:rPr>
              <w:t>, Ed. Ştiinţifică, Bucureşti, 1997</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Fiske, John.</w:t>
            </w:r>
            <w:r w:rsidRPr="00D4504D">
              <w:rPr>
                <w:sz w:val="24"/>
                <w:szCs w:val="24"/>
              </w:rPr>
              <w:t xml:space="preserve"> </w:t>
            </w:r>
            <w:r w:rsidRPr="00D4504D">
              <w:rPr>
                <w:i/>
                <w:sz w:val="24"/>
                <w:szCs w:val="24"/>
              </w:rPr>
              <w:t>Introducere în ştiinţele comunicării</w:t>
            </w:r>
            <w:r w:rsidRPr="00D4504D">
              <w:rPr>
                <w:sz w:val="24"/>
                <w:szCs w:val="24"/>
              </w:rPr>
              <w:t>, traducere de Monica Mitarcă, Polirom, Iaşi, 2003</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Greimas, Algirdas. </w:t>
            </w:r>
            <w:r w:rsidRPr="00D4504D">
              <w:rPr>
                <w:i/>
                <w:sz w:val="24"/>
                <w:szCs w:val="24"/>
              </w:rPr>
              <w:t>Despre sens</w:t>
            </w:r>
            <w:r w:rsidRPr="00D4504D">
              <w:rPr>
                <w:sz w:val="24"/>
                <w:szCs w:val="24"/>
              </w:rPr>
              <w:t>, Univers, Bucureşti, 1975</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Gruiţă Gligor. </w:t>
            </w:r>
            <w:r w:rsidRPr="00D4504D">
              <w:rPr>
                <w:i/>
                <w:sz w:val="24"/>
                <w:szCs w:val="24"/>
              </w:rPr>
              <w:t>Gramatică normativă</w:t>
            </w:r>
            <w:r w:rsidRPr="00D4504D">
              <w:rPr>
                <w:sz w:val="24"/>
                <w:szCs w:val="24"/>
              </w:rPr>
              <w:t>, Dacia, Cluj, 1998</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Haineş, Ion.</w:t>
            </w:r>
            <w:r w:rsidRPr="00D4504D">
              <w:rPr>
                <w:sz w:val="24"/>
                <w:szCs w:val="24"/>
              </w:rPr>
              <w:t xml:space="preserve"> </w:t>
            </w:r>
            <w:r w:rsidRPr="00D4504D">
              <w:rPr>
                <w:i/>
                <w:sz w:val="24"/>
                <w:szCs w:val="24"/>
              </w:rPr>
              <w:t xml:space="preserve">Introducere în teoria comunicării, </w:t>
            </w:r>
            <w:r w:rsidRPr="00D4504D">
              <w:rPr>
                <w:sz w:val="24"/>
                <w:szCs w:val="24"/>
              </w:rPr>
              <w:t>Ed. Fundaţiei</w:t>
            </w:r>
            <w:r w:rsidRPr="00D4504D">
              <w:rPr>
                <w:i/>
                <w:sz w:val="24"/>
                <w:szCs w:val="24"/>
              </w:rPr>
              <w:t xml:space="preserve"> </w:t>
            </w:r>
            <w:r w:rsidRPr="00D4504D">
              <w:rPr>
                <w:sz w:val="24"/>
                <w:szCs w:val="24"/>
              </w:rPr>
              <w:t>“România de mâine”, Bucureşti, 1998</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Ionescu, Emanuel.</w:t>
            </w:r>
            <w:r w:rsidRPr="00D4504D">
              <w:rPr>
                <w:sz w:val="24"/>
                <w:szCs w:val="24"/>
              </w:rPr>
              <w:t xml:space="preserve"> </w:t>
            </w:r>
            <w:r w:rsidRPr="00D4504D">
              <w:rPr>
                <w:i/>
                <w:sz w:val="24"/>
                <w:szCs w:val="24"/>
              </w:rPr>
              <w:t>Manual de lingvistică</w:t>
            </w:r>
            <w:r w:rsidRPr="00D4504D">
              <w:rPr>
                <w:sz w:val="24"/>
                <w:szCs w:val="24"/>
              </w:rPr>
              <w:t>, All, Bucureşti, 1993</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Kellner, Douglas.</w:t>
            </w:r>
            <w:r w:rsidRPr="00D4504D">
              <w:rPr>
                <w:sz w:val="24"/>
                <w:szCs w:val="24"/>
              </w:rPr>
              <w:t xml:space="preserve"> </w:t>
            </w:r>
            <w:r w:rsidRPr="00D4504D">
              <w:rPr>
                <w:i/>
                <w:sz w:val="24"/>
                <w:szCs w:val="24"/>
              </w:rPr>
              <w:t>Cultura media</w:t>
            </w:r>
            <w:r w:rsidRPr="00D4504D">
              <w:rPr>
                <w:sz w:val="24"/>
                <w:szCs w:val="24"/>
              </w:rPr>
              <w:t xml:space="preserve"> , traducere de Teodora Ghiviriză şi Liliana Scărlătescu, prefaţă de Adrian Dinu Rachieru, Institutul European, Iaşi,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Kunczick Michael, Zipfel Astrid.</w:t>
            </w:r>
            <w:r w:rsidRPr="00D4504D">
              <w:rPr>
                <w:sz w:val="24"/>
                <w:szCs w:val="24"/>
              </w:rPr>
              <w:t xml:space="preserve"> </w:t>
            </w:r>
            <w:r w:rsidRPr="00D4504D">
              <w:rPr>
                <w:i/>
                <w:sz w:val="24"/>
                <w:szCs w:val="24"/>
              </w:rPr>
              <w:t xml:space="preserve">Introducere în ştiinţa publicisticii şi a comunicării, </w:t>
            </w:r>
            <w:r w:rsidRPr="00D4504D">
              <w:rPr>
                <w:sz w:val="24"/>
                <w:szCs w:val="24"/>
              </w:rPr>
              <w:t>traducere de R. Graf şi W. Kremm, Presa Universitară Clujeană, Cluj-Napoca, 1998</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Lohisse, </w:t>
            </w:r>
            <w:r>
              <w:rPr>
                <w:sz w:val="24"/>
                <w:szCs w:val="24"/>
              </w:rPr>
              <w:t>Jean.</w:t>
            </w:r>
            <w:r w:rsidRPr="00D4504D">
              <w:rPr>
                <w:sz w:val="24"/>
                <w:szCs w:val="24"/>
              </w:rPr>
              <w:t xml:space="preserve"> </w:t>
            </w:r>
            <w:r w:rsidRPr="00D4504D">
              <w:rPr>
                <w:i/>
                <w:sz w:val="24"/>
                <w:szCs w:val="24"/>
              </w:rPr>
              <w:t>Comunic</w:t>
            </w:r>
            <w:r>
              <w:rPr>
                <w:i/>
                <w:sz w:val="24"/>
                <w:szCs w:val="24"/>
              </w:rPr>
              <w:t>area.De la transmiterea mecanică</w:t>
            </w:r>
            <w:r w:rsidRPr="00D4504D">
              <w:rPr>
                <w:i/>
                <w:sz w:val="24"/>
                <w:szCs w:val="24"/>
              </w:rPr>
              <w:t xml:space="preserve"> la interacţiune</w:t>
            </w:r>
            <w:r w:rsidRPr="00D4504D">
              <w:rPr>
                <w:sz w:val="24"/>
                <w:szCs w:val="24"/>
              </w:rPr>
              <w:t>, Polirom, Iaşi, 2002</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Mucchielli, Alex. </w:t>
            </w:r>
            <w:r w:rsidRPr="00D4504D">
              <w:rPr>
                <w:i/>
                <w:sz w:val="24"/>
                <w:szCs w:val="24"/>
              </w:rPr>
              <w:t>Arta de a influenţa</w:t>
            </w:r>
            <w:r w:rsidRPr="00D4504D">
              <w:rPr>
                <w:sz w:val="24"/>
                <w:szCs w:val="24"/>
              </w:rPr>
              <w:t xml:space="preserve">, traducere de Mihaela Calcan, Polirom, </w:t>
            </w:r>
            <w:smartTag w:uri="urn:schemas-microsoft-com:office:smarttags" w:element="City">
              <w:smartTag w:uri="urn:schemas-microsoft-com:office:smarttags" w:element="place">
                <w:r w:rsidRPr="00D4504D">
                  <w:rPr>
                    <w:sz w:val="24"/>
                    <w:szCs w:val="24"/>
                  </w:rPr>
                  <w:t>Iaşi</w:t>
                </w:r>
              </w:smartTag>
            </w:smartTag>
            <w:r w:rsidRPr="00D4504D">
              <w:rPr>
                <w:sz w:val="24"/>
                <w:szCs w:val="24"/>
              </w:rPr>
              <w:t>, 2002</w:t>
            </w:r>
          </w:p>
          <w:p w:rsidR="00840BCB" w:rsidRPr="00D4504D" w:rsidRDefault="00840BCB" w:rsidP="00840BCB">
            <w:pPr>
              <w:numPr>
                <w:ilvl w:val="0"/>
                <w:numId w:val="9"/>
              </w:numPr>
              <w:tabs>
                <w:tab w:val="clear" w:pos="360"/>
                <w:tab w:val="num" w:pos="1080"/>
              </w:tabs>
              <w:spacing w:after="0" w:line="240" w:lineRule="auto"/>
              <w:ind w:left="1080"/>
              <w:jc w:val="both"/>
              <w:rPr>
                <w:i/>
                <w:sz w:val="24"/>
                <w:szCs w:val="24"/>
              </w:rPr>
            </w:pPr>
            <w:r w:rsidRPr="00D4504D">
              <w:rPr>
                <w:sz w:val="24"/>
                <w:szCs w:val="24"/>
              </w:rPr>
              <w:t xml:space="preserve">O’Sullivan, Tim </w:t>
            </w:r>
            <w:r w:rsidRPr="00D4504D">
              <w:rPr>
                <w:i/>
                <w:sz w:val="24"/>
                <w:szCs w:val="24"/>
              </w:rPr>
              <w:t>et allii</w:t>
            </w:r>
            <w:r>
              <w:rPr>
                <w:sz w:val="24"/>
                <w:szCs w:val="24"/>
              </w:rPr>
              <w:t>.</w:t>
            </w:r>
            <w:r w:rsidRPr="00D4504D">
              <w:rPr>
                <w:sz w:val="24"/>
                <w:szCs w:val="24"/>
              </w:rPr>
              <w:t xml:space="preserve"> </w:t>
            </w:r>
            <w:r w:rsidRPr="00D4504D">
              <w:rPr>
                <w:i/>
                <w:sz w:val="24"/>
                <w:szCs w:val="24"/>
              </w:rPr>
              <w:t>Concepte fundamentale din ştiinţele comunicării şi studiile culturale</w:t>
            </w:r>
            <w:r w:rsidRPr="00D4504D">
              <w:rPr>
                <w:sz w:val="24"/>
                <w:szCs w:val="24"/>
              </w:rPr>
              <w:t>, Introducere de Mihai Coman, Traducere de Monica Mitarcă, Iaşi,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Pârvu, Ilie.</w:t>
            </w:r>
            <w:r w:rsidRPr="00D4504D">
              <w:rPr>
                <w:sz w:val="24"/>
                <w:szCs w:val="24"/>
              </w:rPr>
              <w:t xml:space="preserve"> </w:t>
            </w:r>
            <w:r w:rsidRPr="00D4504D">
              <w:rPr>
                <w:i/>
                <w:sz w:val="24"/>
                <w:szCs w:val="24"/>
              </w:rPr>
              <w:t xml:space="preserve">Filozofia comunicării, </w:t>
            </w:r>
            <w:r w:rsidRPr="00D4504D">
              <w:rPr>
                <w:sz w:val="24"/>
                <w:szCs w:val="24"/>
              </w:rPr>
              <w:t>Editura Facultăţii de Comunicare şi Relaţii Publice „David Ogilvy”, Bucureşti,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color w:val="000000"/>
                <w:sz w:val="24"/>
                <w:szCs w:val="24"/>
              </w:rPr>
              <w:t xml:space="preserve">Peirce, Charles S.. </w:t>
            </w:r>
            <w:r w:rsidRPr="00D4504D">
              <w:rPr>
                <w:i/>
                <w:sz w:val="24"/>
                <w:szCs w:val="24"/>
              </w:rPr>
              <w:t>Semnificaţie şi acţiune</w:t>
            </w:r>
            <w:r w:rsidRPr="00D4504D">
              <w:rPr>
                <w:sz w:val="24"/>
                <w:szCs w:val="24"/>
              </w:rPr>
              <w:t>, selecţie a textelor şi traducere de Delia Marga, prefaţă de Andrei Marga, Bucureşti,Humanitas, 1990</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Radu, Ion</w:t>
            </w:r>
            <w:r>
              <w:rPr>
                <w:sz w:val="24"/>
                <w:szCs w:val="24"/>
              </w:rPr>
              <w:t>.</w:t>
            </w:r>
            <w:r w:rsidRPr="00D4504D">
              <w:rPr>
                <w:color w:val="000000"/>
                <w:sz w:val="24"/>
                <w:szCs w:val="24"/>
              </w:rPr>
              <w:t xml:space="preserve"> </w:t>
            </w:r>
            <w:r w:rsidRPr="00D4504D">
              <w:rPr>
                <w:i/>
                <w:color w:val="000000"/>
                <w:sz w:val="24"/>
                <w:szCs w:val="24"/>
              </w:rPr>
              <w:t>Introducere în psihologia contemporană</w:t>
            </w:r>
            <w:r w:rsidRPr="00D4504D">
              <w:rPr>
                <w:sz w:val="24"/>
                <w:szCs w:val="24"/>
              </w:rPr>
              <w:t>, Sincron, Cluj, 1991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Reboul,  Anne şi Moeschler, </w:t>
            </w:r>
            <w:r>
              <w:rPr>
                <w:sz w:val="24"/>
                <w:szCs w:val="24"/>
              </w:rPr>
              <w:t>Jacques.</w:t>
            </w:r>
            <w:r w:rsidRPr="00D4504D">
              <w:rPr>
                <w:sz w:val="24"/>
                <w:szCs w:val="24"/>
              </w:rPr>
              <w:t xml:space="preserve"> </w:t>
            </w:r>
            <w:r w:rsidRPr="00D4504D">
              <w:rPr>
                <w:i/>
                <w:sz w:val="24"/>
                <w:szCs w:val="24"/>
              </w:rPr>
              <w:t>Pragmatica, azi</w:t>
            </w:r>
            <w:r w:rsidRPr="00D4504D">
              <w:rPr>
                <w:sz w:val="24"/>
                <w:szCs w:val="24"/>
              </w:rPr>
              <w:t>, traducere de Liana Pop, Echinox, Cluj,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Rus, Flaviu, Călin.</w:t>
            </w:r>
            <w:r w:rsidRPr="00D4504D">
              <w:rPr>
                <w:sz w:val="24"/>
                <w:szCs w:val="24"/>
              </w:rPr>
              <w:t xml:space="preserve"> </w:t>
            </w:r>
            <w:r w:rsidRPr="00D4504D">
              <w:rPr>
                <w:i/>
                <w:sz w:val="24"/>
                <w:szCs w:val="24"/>
              </w:rPr>
              <w:t xml:space="preserve">Relaţii Publice şi Publicitate, </w:t>
            </w:r>
            <w:r w:rsidRPr="00D4504D">
              <w:rPr>
                <w:sz w:val="24"/>
                <w:szCs w:val="24"/>
              </w:rPr>
              <w:t>Institutul European, Iasi,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Rus, Flaviu</w:t>
            </w:r>
            <w:r>
              <w:rPr>
                <w:sz w:val="24"/>
                <w:szCs w:val="24"/>
              </w:rPr>
              <w:t>, Călin.</w:t>
            </w:r>
            <w:r w:rsidRPr="00D4504D">
              <w:rPr>
                <w:sz w:val="24"/>
                <w:szCs w:val="24"/>
              </w:rPr>
              <w:t xml:space="preserve"> </w:t>
            </w:r>
            <w:r w:rsidRPr="00D4504D">
              <w:rPr>
                <w:i/>
                <w:sz w:val="24"/>
                <w:szCs w:val="24"/>
              </w:rPr>
              <w:t>Introducere în ştiinţa comunicării şi a relaţiilor publice</w:t>
            </w:r>
            <w:r w:rsidRPr="00D4504D">
              <w:rPr>
                <w:sz w:val="24"/>
                <w:szCs w:val="24"/>
              </w:rPr>
              <w:t>, Institutul European, Iaşi, 2001</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lastRenderedPageBreak/>
              <w:t xml:space="preserve">Rybacki, Karyn, C. , Rybacki, Donald, J..  </w:t>
            </w:r>
            <w:r w:rsidRPr="00D4504D">
              <w:rPr>
                <w:i/>
                <w:sz w:val="24"/>
                <w:szCs w:val="24"/>
              </w:rPr>
              <w:t>Introducere în arta argumentării</w:t>
            </w:r>
            <w:r w:rsidRPr="00D4504D">
              <w:rPr>
                <w:sz w:val="24"/>
                <w:szCs w:val="24"/>
              </w:rPr>
              <w:t xml:space="preserve">, Traducere de Viorel Murariu, Polirom, </w:t>
            </w:r>
            <w:smartTag w:uri="urn:schemas-microsoft-com:office:smarttags" w:element="City">
              <w:smartTag w:uri="urn:schemas-microsoft-com:office:smarttags" w:element="place">
                <w:r w:rsidRPr="00D4504D">
                  <w:rPr>
                    <w:sz w:val="24"/>
                    <w:szCs w:val="24"/>
                  </w:rPr>
                  <w:t>Iaşi</w:t>
                </w:r>
              </w:smartTag>
            </w:smartTag>
            <w:r w:rsidRPr="00D4504D">
              <w:rPr>
                <w:sz w:val="24"/>
                <w:szCs w:val="24"/>
              </w:rPr>
              <w:t>, 2004</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Sălăvăstru, Constantin. </w:t>
            </w:r>
            <w:r w:rsidRPr="00D4504D">
              <w:rPr>
                <w:i/>
                <w:sz w:val="24"/>
                <w:szCs w:val="24"/>
              </w:rPr>
              <w:t>Discursul puterii</w:t>
            </w:r>
            <w:r w:rsidRPr="00D4504D">
              <w:rPr>
                <w:sz w:val="24"/>
                <w:szCs w:val="24"/>
              </w:rPr>
              <w:t>, Institutul European, 1999</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Vlad, Carmen. </w:t>
            </w:r>
            <w:r w:rsidRPr="00D4504D">
              <w:rPr>
                <w:i/>
                <w:sz w:val="24"/>
                <w:szCs w:val="24"/>
              </w:rPr>
              <w:t>Sensul-dimensiune esenţială a textului,</w:t>
            </w:r>
            <w:r w:rsidRPr="00D4504D">
              <w:rPr>
                <w:sz w:val="24"/>
                <w:szCs w:val="24"/>
              </w:rPr>
              <w:t xml:space="preserve"> Dacia, Cluj, 1995</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sidRPr="00D4504D">
              <w:rPr>
                <w:sz w:val="24"/>
                <w:szCs w:val="24"/>
              </w:rPr>
              <w:t xml:space="preserve">Wald, Henri. </w:t>
            </w:r>
            <w:r w:rsidRPr="00D4504D">
              <w:rPr>
                <w:i/>
                <w:sz w:val="24"/>
                <w:szCs w:val="24"/>
              </w:rPr>
              <w:t>Expresivitatea ideilor</w:t>
            </w:r>
            <w:r w:rsidRPr="00D4504D">
              <w:rPr>
                <w:sz w:val="24"/>
                <w:szCs w:val="24"/>
              </w:rPr>
              <w:t>, Cartea Românească, Bucureşti, 1986</w:t>
            </w:r>
          </w:p>
          <w:p w:rsidR="00840BCB" w:rsidRPr="00D4504D" w:rsidRDefault="00840BCB" w:rsidP="00840BCB">
            <w:pPr>
              <w:numPr>
                <w:ilvl w:val="0"/>
                <w:numId w:val="9"/>
              </w:numPr>
              <w:tabs>
                <w:tab w:val="clear" w:pos="360"/>
                <w:tab w:val="num" w:pos="1080"/>
              </w:tabs>
              <w:spacing w:after="0" w:line="240" w:lineRule="auto"/>
              <w:ind w:left="1080"/>
              <w:jc w:val="both"/>
              <w:rPr>
                <w:sz w:val="24"/>
                <w:szCs w:val="24"/>
              </w:rPr>
            </w:pPr>
            <w:r>
              <w:rPr>
                <w:sz w:val="24"/>
                <w:szCs w:val="24"/>
              </w:rPr>
              <w:t>Wald, Lucia.</w:t>
            </w:r>
            <w:r w:rsidRPr="00D4504D">
              <w:rPr>
                <w:sz w:val="24"/>
                <w:szCs w:val="24"/>
              </w:rPr>
              <w:t xml:space="preserve"> </w:t>
            </w:r>
            <w:r w:rsidRPr="00D4504D">
              <w:rPr>
                <w:i/>
                <w:sz w:val="24"/>
                <w:szCs w:val="24"/>
              </w:rPr>
              <w:t>Sisteme de comunicare</w:t>
            </w:r>
            <w:r>
              <w:rPr>
                <w:i/>
                <w:sz w:val="24"/>
                <w:szCs w:val="24"/>
              </w:rPr>
              <w:t xml:space="preserve"> umană</w:t>
            </w:r>
            <w:r>
              <w:rPr>
                <w:sz w:val="24"/>
                <w:szCs w:val="24"/>
              </w:rPr>
              <w:t>, E</w:t>
            </w:r>
            <w:r w:rsidRPr="00D4504D">
              <w:rPr>
                <w:sz w:val="24"/>
                <w:szCs w:val="24"/>
              </w:rPr>
              <w:t>d. Ştiinţifică, 1973</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lastRenderedPageBreak/>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Pr="0007194F" w:rsidRDefault="00C513E9" w:rsidP="00450A21">
            <w:pPr>
              <w:tabs>
                <w:tab w:val="left" w:pos="2715"/>
              </w:tabs>
              <w:spacing w:after="0" w:line="240" w:lineRule="auto"/>
              <w:rPr>
                <w:rFonts w:ascii="Times New Roman" w:hAnsi="Times New Roman"/>
                <w:sz w:val="24"/>
                <w:szCs w:val="24"/>
              </w:rPr>
            </w:pPr>
            <w:r>
              <w:rPr>
                <w:rFonts w:ascii="Times New Roman" w:hAnsi="Times New Roman"/>
                <w:sz w:val="24"/>
                <w:szCs w:val="24"/>
              </w:rPr>
              <w:t>Bibliografie</w:t>
            </w:r>
            <w:r w:rsidRPr="0007194F">
              <w:rPr>
                <w:rFonts w:ascii="Times New Roman" w:hAnsi="Times New Roman"/>
                <w:sz w:val="24"/>
                <w:szCs w:val="24"/>
              </w:rPr>
              <w:tab/>
            </w: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tc>
      </w:tr>
    </w:tbl>
    <w:p w:rsidR="00C513E9" w:rsidRDefault="00C513E9" w:rsidP="003E7F77">
      <w:pPr>
        <w:rPr>
          <w:rFonts w:ascii="Times New Roman" w:hAnsi="Times New Roman"/>
          <w:sz w:val="24"/>
          <w:szCs w:val="24"/>
        </w:rPr>
      </w:pPr>
    </w:p>
    <w:p w:rsidR="00516F64" w:rsidRPr="0007194F" w:rsidRDefault="00516F64"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rsidTr="00450A21">
        <w:tc>
          <w:tcPr>
            <w:tcW w:w="10682" w:type="dxa"/>
          </w:tcPr>
          <w:p w:rsidR="00C513E9" w:rsidRPr="0007194F" w:rsidRDefault="006514E6"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Cursul are în vedere și valorifică modificările de paradigmă filozofică și schimbările substanțiale ce au derivat în alcătuirea și funcționarea societății actuale. Sunt valorificate cercetări recente și sunt subliniate reverberațiile pragmatice ale acestora. Este asumată și transmisă importanța pe care studiul comunicării, al mecanismelor comunicaționale o are astăzi. Se au în vedere solicitările pieței muncii privind acest tip de ocupații, cuprinse generic sub denumirea de </w:t>
            </w:r>
            <w:r>
              <w:rPr>
                <w:rFonts w:ascii="Times New Roman" w:hAnsi="Times New Roman"/>
                <w:i/>
                <w:sz w:val="24"/>
                <w:szCs w:val="24"/>
              </w:rPr>
              <w:t>comunicator</w:t>
            </w:r>
            <w:r>
              <w:rPr>
                <w:rFonts w:ascii="Times New Roman" w:hAnsi="Times New Roman"/>
                <w:sz w:val="24"/>
                <w:szCs w:val="24"/>
              </w:rPr>
              <w:t>, dar e vizată și cultivarea unor abilități ce sunt indispensabile nu doar în astfel de profesii.</w:t>
            </w:r>
            <w:r w:rsidR="00C513E9" w:rsidRPr="0007194F">
              <w:rPr>
                <w:rFonts w:ascii="Times New Roman" w:hAnsi="Times New Roman"/>
                <w:sz w:val="24"/>
                <w:szCs w:val="24"/>
              </w:rPr>
              <w:t xml:space="preserve"> </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Default="00C513E9" w:rsidP="003E7F77">
      <w:pPr>
        <w:rPr>
          <w:rFonts w:ascii="Times New Roman" w:hAnsi="Times New Roman"/>
          <w:sz w:val="24"/>
          <w:szCs w:val="24"/>
        </w:rPr>
      </w:pPr>
    </w:p>
    <w:p w:rsidR="00516F64" w:rsidRPr="0007194F" w:rsidRDefault="00516F64"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07194F" w:rsidTr="00450A21">
        <w:tc>
          <w:tcPr>
            <w:tcW w:w="267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Tip activitate</w:t>
            </w:r>
          </w:p>
        </w:tc>
        <w:tc>
          <w:tcPr>
            <w:tcW w:w="2828" w:type="dxa"/>
            <w:shd w:val="clear" w:color="auto" w:fill="D9D9D9"/>
          </w:tcPr>
          <w:p w:rsidR="00C513E9" w:rsidRPr="0007194F" w:rsidRDefault="00C513E9" w:rsidP="00450A21">
            <w:pPr>
              <w:spacing w:after="0" w:line="240" w:lineRule="auto"/>
              <w:ind w:left="46" w:right="-154"/>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96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221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C513E9" w:rsidRPr="0007194F" w:rsidTr="00450A21">
        <w:trPr>
          <w:trHeight w:val="135"/>
        </w:trPr>
        <w:tc>
          <w:tcPr>
            <w:tcW w:w="2670" w:type="dxa"/>
            <w:vMerge w:val="restart"/>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10.4 </w:t>
            </w:r>
            <w:r>
              <w:rPr>
                <w:rFonts w:ascii="Times New Roman" w:hAnsi="Times New Roman"/>
                <w:sz w:val="24"/>
                <w:szCs w:val="24"/>
              </w:rPr>
              <w:t>Curs</w:t>
            </w:r>
          </w:p>
        </w:tc>
        <w:tc>
          <w:tcPr>
            <w:tcW w:w="2828" w:type="dxa"/>
            <w:shd w:val="clear" w:color="auto" w:fill="D9D9D9"/>
          </w:tcPr>
          <w:p w:rsidR="00C513E9" w:rsidRDefault="006514E6" w:rsidP="00450A21">
            <w:pPr>
              <w:spacing w:after="0" w:line="240" w:lineRule="auto"/>
              <w:rPr>
                <w:rFonts w:ascii="Times New Roman" w:hAnsi="Times New Roman"/>
                <w:sz w:val="24"/>
                <w:szCs w:val="24"/>
              </w:rPr>
            </w:pPr>
            <w:r>
              <w:rPr>
                <w:rFonts w:ascii="Times New Roman" w:hAnsi="Times New Roman"/>
                <w:sz w:val="24"/>
                <w:szCs w:val="24"/>
              </w:rPr>
              <w:t>-gradul de asimilare a noțiunilor fundamentale și abilitatea de a opera cu acestea</w:t>
            </w:r>
          </w:p>
          <w:p w:rsidR="00516F64" w:rsidRPr="0007194F" w:rsidRDefault="00516F64" w:rsidP="00450A21">
            <w:pPr>
              <w:spacing w:after="0" w:line="240" w:lineRule="auto"/>
              <w:rPr>
                <w:rFonts w:ascii="Times New Roman" w:hAnsi="Times New Roman"/>
                <w:sz w:val="24"/>
                <w:szCs w:val="24"/>
              </w:rPr>
            </w:pPr>
            <w:r>
              <w:rPr>
                <w:rFonts w:ascii="Times New Roman" w:hAnsi="Times New Roman"/>
                <w:sz w:val="24"/>
                <w:szCs w:val="24"/>
              </w:rPr>
              <w:t xml:space="preserve">-capacitatea de a opera conexiuni între concepte și teorii, între diverse segmente ale cursului, </w:t>
            </w:r>
            <w:r>
              <w:rPr>
                <w:rFonts w:ascii="Times New Roman" w:hAnsi="Times New Roman"/>
                <w:sz w:val="24"/>
                <w:szCs w:val="24"/>
              </w:rPr>
              <w:lastRenderedPageBreak/>
              <w:t>precum și între teorie și experiența practică</w:t>
            </w:r>
          </w:p>
        </w:tc>
        <w:tc>
          <w:tcPr>
            <w:tcW w:w="2967" w:type="dxa"/>
          </w:tcPr>
          <w:p w:rsidR="00C513E9" w:rsidRPr="0007194F" w:rsidRDefault="00516F64" w:rsidP="00450A21">
            <w:pPr>
              <w:spacing w:after="0" w:line="240" w:lineRule="auto"/>
              <w:rPr>
                <w:rFonts w:ascii="Times New Roman" w:hAnsi="Times New Roman"/>
                <w:sz w:val="24"/>
                <w:szCs w:val="24"/>
              </w:rPr>
            </w:pPr>
            <w:r>
              <w:rPr>
                <w:rFonts w:ascii="Times New Roman" w:hAnsi="Times New Roman"/>
                <w:sz w:val="24"/>
                <w:szCs w:val="24"/>
              </w:rPr>
              <w:lastRenderedPageBreak/>
              <w:t>-examen scris</w:t>
            </w:r>
          </w:p>
        </w:tc>
        <w:tc>
          <w:tcPr>
            <w:tcW w:w="2217" w:type="dxa"/>
          </w:tcPr>
          <w:p w:rsidR="00C513E9" w:rsidRPr="0007194F" w:rsidRDefault="00516F64" w:rsidP="00450A21">
            <w:pPr>
              <w:spacing w:after="0" w:line="240" w:lineRule="auto"/>
              <w:rPr>
                <w:rFonts w:ascii="Times New Roman" w:hAnsi="Times New Roman"/>
                <w:sz w:val="24"/>
                <w:szCs w:val="24"/>
              </w:rPr>
            </w:pPr>
            <w:r>
              <w:rPr>
                <w:rFonts w:ascii="Times New Roman" w:hAnsi="Times New Roman"/>
                <w:sz w:val="24"/>
                <w:szCs w:val="24"/>
              </w:rPr>
              <w:t>50%</w:t>
            </w:r>
          </w:p>
        </w:tc>
      </w:tr>
      <w:tr w:rsidR="00C513E9" w:rsidRPr="0007194F" w:rsidTr="00450A21">
        <w:trPr>
          <w:trHeight w:val="135"/>
        </w:trPr>
        <w:tc>
          <w:tcPr>
            <w:tcW w:w="2670" w:type="dxa"/>
            <w:vMerge/>
          </w:tcPr>
          <w:p w:rsidR="00C513E9" w:rsidRPr="0007194F" w:rsidRDefault="00C513E9" w:rsidP="00450A21">
            <w:pPr>
              <w:spacing w:after="0" w:line="240" w:lineRule="auto"/>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val="restart"/>
          </w:tcPr>
          <w:p w:rsidR="00C513E9" w:rsidRPr="0007194F" w:rsidRDefault="00C513E9" w:rsidP="00450A21">
            <w:pPr>
              <w:spacing w:after="0" w:line="240" w:lineRule="auto"/>
              <w:ind w:right="-150"/>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r w:rsidRPr="0007194F">
              <w:rPr>
                <w:rFonts w:ascii="Times New Roman" w:hAnsi="Times New Roman"/>
                <w:sz w:val="24"/>
                <w:szCs w:val="24"/>
              </w:rPr>
              <w:t>/</w:t>
            </w:r>
            <w:r>
              <w:rPr>
                <w:rFonts w:ascii="Times New Roman" w:hAnsi="Times New Roman"/>
                <w:sz w:val="24"/>
                <w:szCs w:val="24"/>
              </w:rPr>
              <w:t>laborator</w:t>
            </w: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tcPr>
          <w:p w:rsidR="00C513E9" w:rsidRPr="0007194F" w:rsidRDefault="00C513E9" w:rsidP="00450A21">
            <w:pPr>
              <w:spacing w:after="0" w:line="240" w:lineRule="auto"/>
              <w:ind w:right="-150"/>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4"/>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C513E9" w:rsidRPr="0007194F" w:rsidTr="00450A21">
        <w:tc>
          <w:tcPr>
            <w:tcW w:w="10682" w:type="dxa"/>
            <w:gridSpan w:val="4"/>
          </w:tcPr>
          <w:p w:rsidR="00C513E9" w:rsidRPr="0007194F" w:rsidRDefault="00516F64"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La finalul semestrului studenții vor internaliza noțiunile și perspectivele teoretice mai importante și le vor putea conecta cu experiența practică.</w:t>
            </w:r>
            <w:r w:rsidR="00C513E9" w:rsidRPr="0007194F">
              <w:rPr>
                <w:rFonts w:ascii="Times New Roman" w:hAnsi="Times New Roman"/>
                <w:sz w:val="24"/>
                <w:szCs w:val="24"/>
              </w:rPr>
              <w:t xml:space="preserve"> </w:t>
            </w:r>
            <w:r>
              <w:rPr>
                <w:rFonts w:ascii="Times New Roman" w:hAnsi="Times New Roman"/>
                <w:sz w:val="24"/>
                <w:szCs w:val="24"/>
              </w:rPr>
              <w:t>Vor fi dornici și capabili să își îmbunătățească abilitățile de comunicare. Pentru nota minimă, vor trebui să aibă minimum nota 5 atât la examenul scris, cât și la evaluarea de la seminar. Cerințele pentru evaluare și modalitatea efectivă de evaluare le vor fi transmise din timp (de la începutul semestrului, cu precizări suplimentare pe parcurs)</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rsidR="00C513E9" w:rsidRPr="0007194F" w:rsidRDefault="00693B5A" w:rsidP="00FA037A">
      <w:pPr>
        <w:ind w:firstLine="708"/>
        <w:rPr>
          <w:rFonts w:ascii="Times New Roman" w:hAnsi="Times New Roman"/>
          <w:sz w:val="24"/>
          <w:szCs w:val="24"/>
        </w:rPr>
      </w:pPr>
      <w:r>
        <w:rPr>
          <w:rFonts w:ascii="Times New Roman" w:hAnsi="Times New Roman"/>
          <w:sz w:val="24"/>
          <w:szCs w:val="24"/>
        </w:rPr>
        <w:t>16. 09. 2019</w:t>
      </w:r>
      <w:r w:rsidR="00C513E9">
        <w:rPr>
          <w:rFonts w:ascii="Times New Roman" w:hAnsi="Times New Roman"/>
          <w:sz w:val="24"/>
          <w:szCs w:val="24"/>
        </w:rPr>
        <w:tab/>
      </w:r>
      <w:r w:rsidR="00C513E9">
        <w:rPr>
          <w:rFonts w:ascii="Times New Roman" w:hAnsi="Times New Roman"/>
          <w:sz w:val="24"/>
          <w:szCs w:val="24"/>
        </w:rPr>
        <w:tab/>
      </w:r>
      <w:r>
        <w:rPr>
          <w:rFonts w:ascii="Times New Roman" w:hAnsi="Times New Roman"/>
          <w:sz w:val="24"/>
          <w:szCs w:val="24"/>
        </w:rPr>
        <w:t xml:space="preserve">                Cristian Radu</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F0661E">
        <w:rPr>
          <w:rFonts w:ascii="Times New Roman" w:hAnsi="Times New Roman"/>
          <w:sz w:val="24"/>
          <w:szCs w:val="24"/>
        </w:rPr>
        <w:t xml:space="preserve">      Corina Rotar</w:t>
      </w: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rsidR="00C513E9" w:rsidRPr="0007194F" w:rsidRDefault="00693B5A" w:rsidP="00FA037A">
      <w:pPr>
        <w:ind w:firstLine="708"/>
        <w:rPr>
          <w:rFonts w:ascii="Times New Roman" w:hAnsi="Times New Roman"/>
          <w:sz w:val="24"/>
          <w:szCs w:val="24"/>
        </w:rPr>
      </w:pPr>
      <w:r>
        <w:rPr>
          <w:rFonts w:ascii="Times New Roman" w:hAnsi="Times New Roman"/>
          <w:sz w:val="24"/>
          <w:szCs w:val="24"/>
        </w:rPr>
        <w:t>23. 09. 20129</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F0661E">
        <w:rPr>
          <w:rFonts w:ascii="Times New Roman" w:hAnsi="Times New Roman"/>
          <w:sz w:val="24"/>
          <w:szCs w:val="24"/>
        </w:rPr>
        <w:tab/>
        <w:t>Ioan Hosu</w:t>
      </w:r>
      <w:bookmarkStart w:id="0" w:name="_GoBack"/>
      <w:bookmarkEnd w:id="0"/>
      <w:r w:rsidR="00C513E9" w:rsidRPr="0007194F">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4537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2"/>
  </w:compat>
  <w:rsids>
    <w:rsidRoot w:val="003E7F77"/>
    <w:rsid w:val="0007194F"/>
    <w:rsid w:val="0027455B"/>
    <w:rsid w:val="002812A5"/>
    <w:rsid w:val="00291777"/>
    <w:rsid w:val="0034390B"/>
    <w:rsid w:val="00343DED"/>
    <w:rsid w:val="003806E1"/>
    <w:rsid w:val="0039080F"/>
    <w:rsid w:val="003B5A02"/>
    <w:rsid w:val="003E7197"/>
    <w:rsid w:val="003E7F77"/>
    <w:rsid w:val="00450A21"/>
    <w:rsid w:val="004F4116"/>
    <w:rsid w:val="00516F64"/>
    <w:rsid w:val="005A12E1"/>
    <w:rsid w:val="00635883"/>
    <w:rsid w:val="006514E6"/>
    <w:rsid w:val="00693B5A"/>
    <w:rsid w:val="00696A5C"/>
    <w:rsid w:val="006D061F"/>
    <w:rsid w:val="006D7018"/>
    <w:rsid w:val="007449F1"/>
    <w:rsid w:val="00757C43"/>
    <w:rsid w:val="00761633"/>
    <w:rsid w:val="00780D32"/>
    <w:rsid w:val="00784551"/>
    <w:rsid w:val="008027E9"/>
    <w:rsid w:val="0083153A"/>
    <w:rsid w:val="00840BCB"/>
    <w:rsid w:val="008712DB"/>
    <w:rsid w:val="00897094"/>
    <w:rsid w:val="00897E4F"/>
    <w:rsid w:val="009733E9"/>
    <w:rsid w:val="009E7AE9"/>
    <w:rsid w:val="00A352F6"/>
    <w:rsid w:val="00A5014E"/>
    <w:rsid w:val="00A637BC"/>
    <w:rsid w:val="00AB18CF"/>
    <w:rsid w:val="00B7109F"/>
    <w:rsid w:val="00BA702A"/>
    <w:rsid w:val="00C1183D"/>
    <w:rsid w:val="00C513E9"/>
    <w:rsid w:val="00CE71E1"/>
    <w:rsid w:val="00DD2B25"/>
    <w:rsid w:val="00E037F6"/>
    <w:rsid w:val="00E3782D"/>
    <w:rsid w:val="00EB1368"/>
    <w:rsid w:val="00EB3E25"/>
    <w:rsid w:val="00EF544C"/>
    <w:rsid w:val="00F0661E"/>
    <w:rsid w:val="00F15C49"/>
    <w:rsid w:val="00FA03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93E1FF"/>
  <w15:docId w15:val="{70CAE309-AAA3-4336-BBFB-77527059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82D"/>
    <w:rPr>
      <w:rFonts w:ascii="Times New Roman" w:hAnsi="Times New Roman" w:cs="Times New Roman"/>
      <w:sz w:val="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1316</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ap</cp:lastModifiedBy>
  <cp:revision>9</cp:revision>
  <cp:lastPrinted>2012-06-29T09:42:00Z</cp:lastPrinted>
  <dcterms:created xsi:type="dcterms:W3CDTF">2018-10-15T06:06:00Z</dcterms:created>
  <dcterms:modified xsi:type="dcterms:W3CDTF">2020-02-23T09:09:00Z</dcterms:modified>
</cp:coreProperties>
</file>