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CA" w:rsidRDefault="00F757CA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F757CA" w:rsidRDefault="00F757CA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F757CA" w:rsidRDefault="00F757CA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F757CA" w:rsidRPr="00661C47" w:rsidRDefault="00F757CA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  <w:t>Anexa 6</w:t>
      </w:r>
      <w:r w:rsidRPr="00661C47">
        <w:rPr>
          <w:rFonts w:ascii="Palatino Linotype" w:eastAsia="Times New Roman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  <w:t>.1</w:t>
      </w:r>
    </w:p>
    <w:p w:rsidR="00F757CA" w:rsidRPr="00661C47" w:rsidRDefault="00F757CA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</w:pPr>
      <w:r w:rsidRPr="00661C47">
        <w:rPr>
          <w:rFonts w:ascii="Palatino Linotype" w:eastAsia="Times New Roman" w:hAnsi="Palatino Linotype"/>
          <w:b/>
          <w:color w:val="000000"/>
          <w:sz w:val="26"/>
          <w:szCs w:val="26"/>
          <w:shd w:val="clear" w:color="auto" w:fill="FFFFFF"/>
          <w:lang w:val="ro-RO" w:eastAsia="ro-RO"/>
        </w:rPr>
        <w:t>Criteriile și indicatorii de apreciere a activității personalului didactic care candidează la obținerea gradației de merit</w:t>
      </w:r>
    </w:p>
    <w:p w:rsidR="00F757CA" w:rsidRDefault="00F757CA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Departamentul de </w:t>
      </w:r>
      <w:r w:rsidR="007E77C7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Comunicare, Relații Publice și Publicitate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</w:p>
    <w:p w:rsidR="00F757CA" w:rsidRDefault="00F757CA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</w:p>
    <w:p w:rsid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  <w:t xml:space="preserve">Comisia de evaluare: </w:t>
      </w:r>
    </w:p>
    <w:p w:rsid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  <w:r w:rsidRPr="00434487"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  <w:t>Presedinte </w:t>
      </w: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  <w:r w:rsidRPr="00434487"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  <w:t>Prof univ dr Ioan Hosu</w:t>
      </w: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  <w:t>Membri</w:t>
      </w: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  <w:r w:rsidRPr="00434487"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  <w:t>Prof univ dr Flaviu Calin Rus</w:t>
      </w: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  <w:r w:rsidRPr="00434487"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  <w:t>Prof univ dr Delia Balas</w:t>
      </w: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  <w:r w:rsidRPr="00434487"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  <w:t>Supleanti</w:t>
      </w: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  <w:r w:rsidRPr="00434487"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  <w:t>Conf univ dr Mirela Abrudan</w:t>
      </w:r>
    </w:p>
    <w:p w:rsidR="00434487" w:rsidRPr="00434487" w:rsidRDefault="00434487" w:rsidP="004344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</w:pPr>
      <w:r w:rsidRPr="00434487">
        <w:rPr>
          <w:rFonts w:ascii="Courier New" w:eastAsia="Times New Roman" w:hAnsi="Courier New" w:cs="Courier New"/>
          <w:color w:val="222222"/>
          <w:sz w:val="19"/>
          <w:szCs w:val="19"/>
          <w:lang w:val="ro-RO" w:eastAsia="ro-RO"/>
        </w:rPr>
        <w:t>Conf unid dr Vincze Orsolya</w:t>
      </w:r>
      <w:bookmarkStart w:id="0" w:name="_GoBack"/>
      <w:bookmarkEnd w:id="0"/>
    </w:p>
    <w:p w:rsidR="00434487" w:rsidRDefault="00434487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</w:p>
    <w:p w:rsidR="00434487" w:rsidRDefault="00434487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</w:p>
    <w:p w:rsidR="00434487" w:rsidRDefault="00434487" w:rsidP="00F757CA">
      <w:pPr>
        <w:spacing w:after="0" w:line="240" w:lineRule="auto"/>
        <w:jc w:val="center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</w:p>
    <w:p w:rsidR="00F757CA" w:rsidRPr="0037021D" w:rsidRDefault="00F757CA" w:rsidP="00F757CA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  <w:r w:rsidRPr="0037021D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Metodologie </w:t>
      </w:r>
    </w:p>
    <w:p w:rsidR="00F757CA" w:rsidRDefault="00F757CA" w:rsidP="00F757CA">
      <w:pPr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</w:p>
    <w:p w:rsidR="00F757CA" w:rsidRPr="0037021D" w:rsidRDefault="00F757CA" w:rsidP="00F757CA">
      <w:pPr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37021D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Există cinci criterii generale de evaluare a activității, fiecare cu o pondere diferită (a se vedea mai jos). Perioada de referință include ultimii 5 ani de activitate (1 ianuarie 2012-1 octombrie 2017). </w:t>
      </w:r>
    </w:p>
    <w:p w:rsidR="00F757CA" w:rsidRPr="0037021D" w:rsidRDefault="00F757CA" w:rsidP="00F757CA">
      <w:pPr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</w:p>
    <w:p w:rsidR="00F757CA" w:rsidRPr="0037021D" w:rsidRDefault="00F757CA" w:rsidP="000C57FB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37021D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Punctajele candidaților de la fiecare categorie se</w:t>
      </w:r>
      <w:r w:rsidR="000C57FB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calculeaza ca suma punctajelor ponderate pe fiecare categorie. P</w:t>
      </w:r>
      <w:r w:rsidRPr="0037021D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onderile </w:t>
      </w:r>
      <w:r w:rsidR="000C57FB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sunt </w:t>
      </w:r>
      <w:r w:rsidRPr="0037021D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aferente celor 5 criter</w:t>
      </w:r>
      <w:r w:rsidR="007E77C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ii de mai jos (25%, 30%, 10%, 10%, 25</w:t>
      </w:r>
      <w:r w:rsidRPr="0037021D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%). Punctajul final se bține prin însumarea punctajelor pentru fiecare din cele cinci categorii de mai jos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. </w:t>
      </w:r>
    </w:p>
    <w:p w:rsidR="00F757CA" w:rsidRPr="00112B74" w:rsidRDefault="00F757CA" w:rsidP="00F757CA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</w:p>
    <w:p w:rsidR="00F757CA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</w:pPr>
      <w:r w:rsidRPr="002C74A1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>Criteriul I: Activitatea didactică</w:t>
      </w:r>
      <w:r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 w:rsidRPr="00935F1A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(</w:t>
      </w:r>
      <w:r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25</w:t>
      </w:r>
      <w:r w:rsidRPr="00935F1A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%)</w:t>
      </w:r>
    </w:p>
    <w:p w:rsidR="00F757CA" w:rsidRPr="00AD4DCE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</w:pPr>
      <w:r w:rsidRPr="00AD4DCE"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Indicatori</w:t>
      </w:r>
      <w:r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:</w:t>
      </w:r>
    </w:p>
    <w:p w:rsidR="00F757CA" w:rsidRPr="00B06845" w:rsidRDefault="00F757CA" w:rsidP="00F757CA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B06845">
        <w:rPr>
          <w:rFonts w:ascii="Palatino Linotype" w:eastAsia="Times New Roman" w:hAnsi="Palatino Linotype"/>
          <w:bCs/>
          <w:color w:val="000000"/>
          <w:sz w:val="24"/>
          <w:szCs w:val="24"/>
          <w:shd w:val="clear" w:color="auto" w:fill="FFFFFF"/>
          <w:lang w:val="ro-RO" w:eastAsia="ro-RO"/>
        </w:rPr>
        <w:t>elaborarea de materiale didactice: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îndrumare, culegeri de teste, suporturi de studiu pentru cursuri și seminarii (antologii, culegeri tematice etc.) pe diverse suporturi;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10p/material elaborat și publicat, peste 75 pagini (unic autor); 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(acolo unde sunt mai mulți autori, punctajul se împarte la nr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.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de autori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)</w:t>
      </w:r>
    </w:p>
    <w:p w:rsidR="00F757CA" w:rsidRPr="00B06845" w:rsidRDefault="00F757CA" w:rsidP="00F757CA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lastRenderedPageBreak/>
        <w:t>introducerea unor cursuri noi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– </w:t>
      </w:r>
      <w:r w:rsidRPr="002C74A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10p/în primii 2 ani de la introducere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;</w:t>
      </w:r>
    </w:p>
    <w:p w:rsidR="00F757CA" w:rsidRDefault="00F757CA" w:rsidP="00F757CA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 xml:space="preserve">coordonare lucrări de licență și master, participare 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>în comisii d</w:t>
      </w:r>
      <w:r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 xml:space="preserve">e susținere de licență și dizertație – </w:t>
      </w:r>
      <w:r w:rsidRPr="002C74A1">
        <w:rPr>
          <w:rFonts w:ascii="Palatino Linotype" w:eastAsia="Times New Roman" w:hAnsi="Palatino Linotype"/>
          <w:b/>
          <w:color w:val="000000"/>
          <w:sz w:val="24"/>
          <w:szCs w:val="24"/>
          <w:lang w:val="ro-RO" w:eastAsia="ro-RO"/>
        </w:rPr>
        <w:t>3 p/lucrare coordonată și susținută; 1,5p/comisie</w:t>
      </w:r>
    </w:p>
    <w:p w:rsidR="00F757CA" w:rsidRPr="002C74A1" w:rsidRDefault="00F757CA" w:rsidP="00F757CA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</w:pPr>
      <w:r w:rsidRPr="00B06845"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>participarea ca membru în comisii de concursuri, sesiuni științifice studențești;</w:t>
      </w:r>
      <w:r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 xml:space="preserve"> </w:t>
      </w:r>
      <w:r w:rsidRPr="002C74A1">
        <w:rPr>
          <w:rFonts w:ascii="Palatino Linotype" w:eastAsia="Times New Roman" w:hAnsi="Palatino Linotype"/>
          <w:b/>
          <w:color w:val="000000"/>
          <w:sz w:val="24"/>
          <w:szCs w:val="24"/>
          <w:lang w:val="ro-RO" w:eastAsia="ro-RO"/>
        </w:rPr>
        <w:t>3 p/comisie</w:t>
      </w:r>
    </w:p>
    <w:p w:rsidR="00F757CA" w:rsidRPr="002C74A1" w:rsidRDefault="00F757CA" w:rsidP="00F757CA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</w:pPr>
      <w:r w:rsidRPr="002C74A1"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 xml:space="preserve">desfășurarea de activități didactice neplătite (tutoriat, scriere academică, consiliere studenți străini, activități aferente programe diplomă dublă etc.) – </w:t>
      </w:r>
      <w:r w:rsidRPr="002C74A1">
        <w:rPr>
          <w:rFonts w:ascii="Palatino Linotype" w:eastAsia="Times New Roman" w:hAnsi="Palatino Linotype"/>
          <w:b/>
          <w:color w:val="000000"/>
          <w:sz w:val="24"/>
          <w:szCs w:val="24"/>
          <w:lang w:val="ro-RO" w:eastAsia="ro-RO"/>
        </w:rPr>
        <w:t xml:space="preserve">10p/activitate desfășurată </w:t>
      </w:r>
      <w:r w:rsidRPr="002C74A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pentru cel puțin 1 an academic</w:t>
      </w:r>
      <w:r w:rsidRPr="002C74A1"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>.</w:t>
      </w:r>
    </w:p>
    <w:p w:rsidR="00F757CA" w:rsidRDefault="00F757CA" w:rsidP="00F757CA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color w:val="000000"/>
          <w:sz w:val="24"/>
          <w:szCs w:val="24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>a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>ctivitate de coordonare de lucrări de doctorat, participare în comisii de îndrumare și în comisii d</w:t>
      </w:r>
      <w:r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 xml:space="preserve">e susținere de teze de doctorat – </w:t>
      </w:r>
      <w:r w:rsidRPr="00622554">
        <w:rPr>
          <w:rFonts w:ascii="Palatino Linotype" w:eastAsia="Times New Roman" w:hAnsi="Palatino Linotype"/>
          <w:b/>
          <w:color w:val="000000"/>
          <w:sz w:val="24"/>
          <w:szCs w:val="24"/>
          <w:lang w:val="ro-RO" w:eastAsia="ro-RO"/>
        </w:rPr>
        <w:t>10p/ lucrare coordonată și susținută; 3p/comisie</w:t>
      </w:r>
    </w:p>
    <w:p w:rsidR="00F757CA" w:rsidRPr="002C74A1" w:rsidRDefault="00F757CA" w:rsidP="00F757CA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color w:val="000000"/>
          <w:sz w:val="24"/>
          <w:szCs w:val="24"/>
          <w:lang w:val="ro-RO" w:eastAsia="ro-RO"/>
        </w:rPr>
      </w:pPr>
      <w:r w:rsidRPr="002C74A1"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 xml:space="preserve">utilizarea în mod regulat în cadrul predării a platformei Moodle sau similar; utilizarea ICT în predare – </w:t>
      </w:r>
      <w:r w:rsidRPr="002C74A1">
        <w:rPr>
          <w:rFonts w:ascii="Palatino Linotype" w:eastAsia="Times New Roman" w:hAnsi="Palatino Linotype"/>
          <w:b/>
          <w:color w:val="000000"/>
          <w:sz w:val="24"/>
          <w:szCs w:val="24"/>
          <w:lang w:val="ro-RO" w:eastAsia="ro-RO"/>
        </w:rPr>
        <w:t>max. 15p.</w:t>
      </w:r>
    </w:p>
    <w:p w:rsidR="00F757CA" w:rsidRPr="00B06845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</w:pPr>
    </w:p>
    <w:p w:rsidR="00F757CA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</w:pPr>
      <w:r w:rsidRPr="00C356AB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>Criteriul II:</w:t>
      </w:r>
      <w:r w:rsidRPr="00C356AB">
        <w:rPr>
          <w:rFonts w:ascii="Palatino Linotype" w:eastAsia="Times New Roman" w:hAnsi="Palatino Linotype"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 xml:space="preserve"> </w:t>
      </w:r>
      <w:r w:rsidRPr="00C356AB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 xml:space="preserve">Cercetarea </w:t>
      </w:r>
      <w:r w:rsidRPr="007E77C7">
        <w:rPr>
          <w:rFonts w:ascii="Palatino Linotype" w:eastAsia="Times New Roman" w:hAnsi="Palatino Linotype"/>
          <w:b/>
          <w:bCs/>
          <w:i/>
          <w:sz w:val="24"/>
          <w:szCs w:val="24"/>
          <w:highlight w:val="magenta"/>
          <w:shd w:val="clear" w:color="auto" w:fill="FFFFFF"/>
          <w:lang w:val="ro-RO" w:eastAsia="ro-RO"/>
        </w:rPr>
        <w:t>științifică</w:t>
      </w:r>
      <w:r w:rsidRPr="007E77C7">
        <w:rPr>
          <w:rFonts w:ascii="Palatino Linotype" w:eastAsia="Times New Roman" w:hAnsi="Palatino Linotype"/>
          <w:b/>
          <w:bCs/>
          <w:i/>
          <w:sz w:val="24"/>
          <w:szCs w:val="24"/>
          <w:shd w:val="clear" w:color="auto" w:fill="FFFFFF"/>
          <w:lang w:val="ro-RO" w:eastAsia="ro-RO"/>
        </w:rPr>
        <w:t xml:space="preserve"> (</w:t>
      </w:r>
      <w:r w:rsidR="007E77C7" w:rsidRPr="007E77C7">
        <w:rPr>
          <w:rFonts w:ascii="Palatino Linotype" w:eastAsia="Times New Roman" w:hAnsi="Palatino Linotype"/>
          <w:b/>
          <w:bCs/>
          <w:i/>
          <w:sz w:val="24"/>
          <w:szCs w:val="24"/>
          <w:shd w:val="clear" w:color="auto" w:fill="FFFFFF"/>
          <w:lang w:val="ro-RO" w:eastAsia="ro-RO"/>
        </w:rPr>
        <w:t>30</w:t>
      </w:r>
      <w:r w:rsidRPr="007E77C7">
        <w:rPr>
          <w:rFonts w:ascii="Palatino Linotype" w:eastAsia="Times New Roman" w:hAnsi="Palatino Linotype"/>
          <w:b/>
          <w:bCs/>
          <w:i/>
          <w:sz w:val="24"/>
          <w:szCs w:val="24"/>
          <w:shd w:val="clear" w:color="auto" w:fill="FFFFFF"/>
          <w:lang w:val="ro-RO" w:eastAsia="ro-RO"/>
        </w:rPr>
        <w:t>%)</w:t>
      </w:r>
    </w:p>
    <w:p w:rsidR="00F757CA" w:rsidRPr="00B06845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</w:pPr>
      <w:r w:rsidRPr="00AD4DCE"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Indicatori</w:t>
      </w:r>
      <w:r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:</w:t>
      </w:r>
    </w:p>
    <w:p w:rsidR="00F757CA" w:rsidRPr="00B06845" w:rsidRDefault="00F757CA" w:rsidP="00F757CA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a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rticole/studii publicate în reviste științifice (se împarte la numărul de autori, cu accent pe autorul principal):</w:t>
      </w:r>
    </w:p>
    <w:p w:rsidR="00F757CA" w:rsidRPr="00B06845" w:rsidRDefault="00F757CA" w:rsidP="00F757CA">
      <w:pPr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indexate Web of Science/ISI – 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20 p/articol (unic autor); 15 p/articol cu 2 autori; 10 p./articol cu 3 sau mai mulți autori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</w:p>
    <w:p w:rsidR="00F757CA" w:rsidRPr="00B06845" w:rsidRDefault="00F757CA" w:rsidP="00F757CA">
      <w:pPr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indexate Scopus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-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15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p/articol (unic autor);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p/articol cu 2 autori;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7,5 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p./articol cu 3 sau mai mulți autori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;</w:t>
      </w:r>
    </w:p>
    <w:p w:rsidR="00F757CA" w:rsidRPr="00317401" w:rsidRDefault="00F757CA" w:rsidP="00F757CA">
      <w:pPr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Indexate ERIH-Plus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15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p/articol (unic autor);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p/articol cu 2 autori;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7,5 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p./articol cu 3 sau mai mulți autori</w:t>
      </w:r>
      <w:r w:rsidRPr="00317401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;</w:t>
      </w:r>
    </w:p>
    <w:p w:rsidR="00F757CA" w:rsidRPr="00317401" w:rsidRDefault="00F757CA" w:rsidP="00F757CA">
      <w:pPr>
        <w:numPr>
          <w:ilvl w:val="1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indexate în 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BDI de prestigiu pentru domeniu -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p/articol (unic autor);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7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p/articol cu 2 autori;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5 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p./articol cu 3 sau mai mulți autori</w:t>
      </w:r>
    </w:p>
    <w:p w:rsidR="00F757CA" w:rsidRPr="00B06845" w:rsidRDefault="00F757CA" w:rsidP="00F757CA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Cărți 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publicate la edituri internaționale sau naţionale de prestigiu, cu conținuturi științifice și didactice specifice;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- 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30 p/carte editură int., autor unic; 20 p/carte editură naț., autor unic (acolo unde sunt mai mulți autori, punctajul se împarte la nr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.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de autori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)</w:t>
      </w:r>
    </w:p>
    <w:p w:rsidR="00F757CA" w:rsidRPr="00C356AB" w:rsidRDefault="00F757CA" w:rsidP="00F757CA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C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apitole/studii în volume colective publicate la edituri internaționale sau naţionale de prestigiu, cu conținuturi științifice și didactice specifice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-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 p/capitol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editură int., autor unic;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5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p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/capitol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editură naț., autor unic (acolo unde sunt mai mulți autori, punctajul se împarte la nr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.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de autori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)</w:t>
      </w:r>
    </w:p>
    <w:p w:rsidR="00F757CA" w:rsidRPr="00C356AB" w:rsidRDefault="00F757CA" w:rsidP="00F757CA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c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oordonarea de volume colective publicate la edituri internaționale sau naţionale de prestigiu, cu conținuturi științifice și didactice specifice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- 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20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p/carte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coord. editură int., editor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unic;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p/carte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coord. 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editură naț.,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editor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lastRenderedPageBreak/>
        <w:t>unic (acolo unde sunt mai mulți autori, punctajul se împarte la nr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.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de autori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)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; </w:t>
      </w:r>
    </w:p>
    <w:p w:rsidR="00F757CA" w:rsidRPr="00B06845" w:rsidRDefault="00F757CA" w:rsidP="00F757CA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r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ecenzii publi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cate în reviste de la punctul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1; </w:t>
      </w:r>
      <w:r w:rsidRPr="00C356AB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5p/recenzie</w:t>
      </w:r>
    </w:p>
    <w:p w:rsidR="00F757CA" w:rsidRPr="00B06845" w:rsidRDefault="00F757CA" w:rsidP="00F757CA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p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remii acordate pentru lucrări prezentate și publicate la diferite manifestări științifice;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 p/distincție</w:t>
      </w:r>
    </w:p>
    <w:p w:rsidR="00F757CA" w:rsidRDefault="00F757CA" w:rsidP="00F757CA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g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ranturi academice câștigate prin competiție, proiecte internaționale/granturi cu finanțare internațională; proiecte naționale/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granturi cu finanțare națională.</w:t>
      </w:r>
    </w:p>
    <w:p w:rsidR="00F757CA" w:rsidRPr="00317401" w:rsidRDefault="00F757CA" w:rsidP="00F757CA">
      <w:pPr>
        <w:spacing w:after="0" w:line="240" w:lineRule="auto"/>
        <w:ind w:left="720"/>
        <w:jc w:val="both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  <w:r w:rsidRPr="00317401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25 p/grant int./director; 15 p/grant int./membru echipă; 15 p/grant nat./director; 10 p/grant nat./membru echipă;  </w:t>
      </w:r>
    </w:p>
    <w:p w:rsidR="00F757CA" w:rsidRPr="00B06845" w:rsidRDefault="00F757CA" w:rsidP="00F757CA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 </w:t>
      </w:r>
    </w:p>
    <w:p w:rsidR="00F757CA" w:rsidRPr="00B06845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</w:pPr>
    </w:p>
    <w:p w:rsidR="00F757CA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</w:pPr>
      <w:r w:rsidRPr="00935F1A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>Criteriul III:</w:t>
      </w:r>
      <w:r w:rsidRPr="00935F1A">
        <w:rPr>
          <w:rFonts w:ascii="Palatino Linotype" w:eastAsia="Times New Roman" w:hAnsi="Palatino Linotype"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 xml:space="preserve"> </w:t>
      </w:r>
      <w:r w:rsidRPr="00935F1A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>Recunoașterea națională și internațională</w:t>
      </w:r>
      <w:r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 xml:space="preserve"> (10%)</w:t>
      </w:r>
    </w:p>
    <w:p w:rsidR="00F757CA" w:rsidRPr="00F70E01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</w:pPr>
      <w:r w:rsidRPr="00F70E01"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Indicatori:</w:t>
      </w:r>
    </w:p>
    <w:p w:rsidR="00F757CA" w:rsidRPr="00B06845" w:rsidRDefault="00F757CA" w:rsidP="00F757CA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profesor/cercetător visiting sau asociat – invitat la o universitate/institut de prestigiu din străinătate, mai mult de o lună;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 w:rsidRPr="00935F1A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5p/stagiu</w:t>
      </w:r>
    </w:p>
    <w:p w:rsidR="00F757CA" w:rsidRPr="00B06845" w:rsidRDefault="00F757CA" w:rsidP="00F757CA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obținerea unei burse/fellowship la o universitate din străinătate – Fulbright, Marie Curie etc. - </w:t>
      </w:r>
      <w:r w:rsidRPr="00935F1A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15p/bursă</w:t>
      </w:r>
    </w:p>
    <w:p w:rsidR="00F757CA" w:rsidRPr="00B06845" w:rsidRDefault="00F757CA" w:rsidP="00F757CA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membru în comisiile de organizare ale unor manifestări științifi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ce naționale și internaționale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;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 w:rsidRPr="00935F1A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10p/manifestare</w:t>
      </w:r>
    </w:p>
    <w:p w:rsidR="00F757CA" w:rsidRDefault="00F757CA" w:rsidP="00F757CA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premii academice, distincții academice, ordine și medalii naționale și internaționale.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15</w:t>
      </w:r>
      <w:r w:rsidRPr="00935F1A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p/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distincție int; 10p/distincție naț. </w:t>
      </w:r>
    </w:p>
    <w:p w:rsidR="00F757CA" w:rsidRPr="00AA53AE" w:rsidRDefault="00F757CA" w:rsidP="00F757CA">
      <w:pPr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shd w:val="clear" w:color="auto" w:fill="FFFFFF"/>
          <w:lang w:val="ro-RO" w:eastAsia="ro-RO"/>
        </w:rPr>
      </w:pPr>
      <w:r w:rsidRPr="00AA53AE">
        <w:rPr>
          <w:rFonts w:ascii="Palatino Linotype" w:eastAsia="Times New Roman" w:hAnsi="Palatino Linotype"/>
          <w:sz w:val="24"/>
          <w:szCs w:val="24"/>
          <w:shd w:val="clear" w:color="auto" w:fill="FFFFFF"/>
          <w:lang w:val="ro-RO" w:eastAsia="ro-RO"/>
        </w:rPr>
        <w:t>membru în conducerea sau în consiliul științific al unor institute de cercetare de prestigiu din țară și străinătate.</w:t>
      </w:r>
    </w:p>
    <w:p w:rsidR="00F757CA" w:rsidRPr="00B06845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</w:pPr>
    </w:p>
    <w:p w:rsidR="00F757CA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b/>
          <w:color w:val="000000"/>
          <w:sz w:val="24"/>
          <w:szCs w:val="24"/>
          <w:lang w:val="ro-RO"/>
        </w:rPr>
      </w:pPr>
      <w:r w:rsidRPr="00622554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>Criteriul IV: Activitatea cu studenții</w:t>
      </w:r>
      <w:r w:rsidR="007E77C7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 xml:space="preserve"> (10</w:t>
      </w:r>
      <w:r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%)</w:t>
      </w:r>
    </w:p>
    <w:p w:rsidR="00F757CA" w:rsidRPr="00AA53AE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</w:pPr>
      <w:r w:rsidRPr="00AA53AE">
        <w:rPr>
          <w:rFonts w:ascii="Palatino Linotype" w:eastAsia="Times New Roman" w:hAnsi="Palatino Linotype"/>
          <w:i/>
          <w:color w:val="000000"/>
          <w:sz w:val="24"/>
          <w:szCs w:val="24"/>
          <w:lang w:val="ro-RO"/>
        </w:rPr>
        <w:t>Indicatori:</w:t>
      </w:r>
    </w:p>
    <w:p w:rsidR="00F757CA" w:rsidRPr="00B06845" w:rsidRDefault="00F757CA" w:rsidP="00F757CA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O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rganizarea de seri culturale, dezbateri, mese rotunde, promovare în media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– </w:t>
      </w:r>
      <w:r w:rsidRPr="00622554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3p/eveniment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;</w:t>
      </w:r>
    </w:p>
    <w:p w:rsidR="00F757CA" w:rsidRDefault="00F757CA" w:rsidP="00F757CA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Coordonarea unor echipe de min. 3 studenți care participă la diverse evenimente științifice organizate în și în afara UBB – </w:t>
      </w:r>
      <w:r w:rsidRPr="00893F79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5p/activitate în interiorul UBB; 10p/activitate în afara UBB</w:t>
      </w:r>
    </w:p>
    <w:p w:rsidR="00F757CA" w:rsidRDefault="00F757CA" w:rsidP="00F757CA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Coordonarea unor echipe de min. 3 studenți care participă la activități de promovare a departamentului, de colectare date - </w:t>
      </w:r>
      <w:r w:rsidRPr="00893F79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5p/activitate</w:t>
      </w:r>
    </w:p>
    <w:p w:rsidR="00F757CA" w:rsidRPr="00893F79" w:rsidRDefault="00F757CA" w:rsidP="00F757CA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Organizarea de conferințe studențești și alte evenimente similare – </w:t>
      </w:r>
      <w:r w:rsidRPr="00893F79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10p/conferință organizată </w:t>
      </w:r>
    </w:p>
    <w:p w:rsidR="00F757CA" w:rsidRPr="00B06845" w:rsidRDefault="00F757CA" w:rsidP="00F757CA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lastRenderedPageBreak/>
        <w:t xml:space="preserve">Coordonare/implicare împreună cu studenții 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>în acțiuni de natură socială, caritativă, civică etc.</w:t>
      </w:r>
      <w:r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  <w:t xml:space="preserve"> - </w:t>
      </w:r>
      <w:r w:rsidRPr="00893F79">
        <w:rPr>
          <w:rFonts w:ascii="Palatino Linotype" w:eastAsia="Times New Roman" w:hAnsi="Palatino Linotype"/>
          <w:b/>
          <w:color w:val="000000"/>
          <w:sz w:val="24"/>
          <w:szCs w:val="24"/>
          <w:lang w:val="ro-RO" w:eastAsia="ro-RO"/>
        </w:rPr>
        <w:t>5 p/activitate individuală, nerepetitivă; 10 p/activitate desfășurată în mod continuu, pt. cel puțin 2 semestre</w:t>
      </w:r>
    </w:p>
    <w:p w:rsidR="00F757CA" w:rsidRPr="00B06845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lang w:val="ro-RO" w:eastAsia="ro-RO"/>
        </w:rPr>
      </w:pPr>
    </w:p>
    <w:p w:rsidR="00F757CA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</w:pPr>
      <w:r w:rsidRPr="008851DF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 xml:space="preserve">Criteriul V: Activitatea desfășurată pentru consolidarea și dezvoltarea </w:t>
      </w:r>
      <w:r w:rsidR="007E77C7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>DCCRP/FSPAC/</w:t>
      </w:r>
      <w:r w:rsidRPr="008851DF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highlight w:val="magenta"/>
          <w:shd w:val="clear" w:color="auto" w:fill="FFFFFF"/>
          <w:lang w:val="ro-RO" w:eastAsia="ro-RO"/>
        </w:rPr>
        <w:t>UBB</w:t>
      </w:r>
      <w:r w:rsidR="007E77C7"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 xml:space="preserve"> (25</w:t>
      </w:r>
      <w:r>
        <w:rPr>
          <w:rFonts w:ascii="Palatino Linotype" w:eastAsia="Times New Roman" w:hAnsi="Palatino Linotype"/>
          <w:b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%)</w:t>
      </w:r>
    </w:p>
    <w:p w:rsidR="00F757CA" w:rsidRPr="00EB36E4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i/>
          <w:color w:val="000000"/>
          <w:sz w:val="24"/>
          <w:szCs w:val="24"/>
          <w:shd w:val="clear" w:color="auto" w:fill="FFFFFF"/>
          <w:lang w:val="ro-RO" w:eastAsia="ro-RO"/>
        </w:rPr>
      </w:pPr>
      <w:r w:rsidRPr="00EB36E4">
        <w:rPr>
          <w:rFonts w:ascii="Palatino Linotype" w:eastAsia="Times New Roman" w:hAnsi="Palatino Linotype"/>
          <w:bCs/>
          <w:i/>
          <w:color w:val="000000"/>
          <w:sz w:val="24"/>
          <w:szCs w:val="24"/>
          <w:shd w:val="clear" w:color="auto" w:fill="FFFFFF"/>
          <w:lang w:val="ro-RO" w:eastAsia="ro-RO"/>
        </w:rPr>
        <w:t>Indicatori:</w:t>
      </w:r>
    </w:p>
    <w:p w:rsidR="00F757CA" w:rsidRPr="00B06845" w:rsidRDefault="00F757CA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coordonare/implicare în acreditare/autorizare programe de studii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;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 w:rsidRPr="00C356AB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 p/coordonare/dosar (procedură) de acreditare/autorizare; 8 p/implicare/dosar (procedură) de acreditare/autorizare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</w:p>
    <w:p w:rsidR="00F757CA" w:rsidRPr="00622554" w:rsidRDefault="00F757CA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  <w:r w:rsidRPr="00622554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coordonarea unor programe de studii (masterale, doctorale, ID/IFR); </w:t>
      </w:r>
      <w:r w:rsidRPr="00622554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 p/program</w:t>
      </w:r>
    </w:p>
    <w:p w:rsidR="00F757CA" w:rsidRPr="007E77C7" w:rsidRDefault="00F757CA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893F79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coordonare programe internaționale, la nivel de departament sau facultate - </w:t>
      </w:r>
      <w:r w:rsidRPr="00893F79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10 p/program</w:t>
      </w:r>
    </w:p>
    <w:p w:rsidR="007E77C7" w:rsidRPr="007E77C7" w:rsidRDefault="007E77C7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7E77C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activități extracurriculare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de dezvoltare profesională complementare activităților didactice și de cercetare</w:t>
      </w:r>
      <w:r w:rsidRPr="007E77C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</w:p>
    <w:p w:rsidR="00F757CA" w:rsidRPr="00893F79" w:rsidRDefault="00F757CA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</w:pPr>
      <w:r w:rsidRPr="00893F79">
        <w:rPr>
          <w:rFonts w:ascii="Palatino Linotype" w:eastAsia="Times New Roman" w:hAnsi="Palatino Linotype"/>
          <w:color w:val="000000"/>
          <w:sz w:val="24"/>
          <w:szCs w:val="24"/>
          <w:lang w:val="ro-RO"/>
        </w:rPr>
        <w:t>coordonare și/sau implicare în proiecte instituționale al</w:t>
      </w:r>
      <w:r>
        <w:rPr>
          <w:rFonts w:ascii="Palatino Linotype" w:eastAsia="Times New Roman" w:hAnsi="Palatino Linotype"/>
          <w:color w:val="000000"/>
          <w:sz w:val="24"/>
          <w:szCs w:val="24"/>
          <w:lang w:val="ro-RO"/>
        </w:rPr>
        <w:t>e departamentului/facultății/UBB</w:t>
      </w:r>
      <w:r w:rsidRPr="00893F79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; </w:t>
      </w:r>
      <w:r w:rsidRPr="00893F79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15p/coordonare/proiect și 8 p/implicare/proiect</w:t>
      </w:r>
    </w:p>
    <w:p w:rsidR="00F757CA" w:rsidRPr="00622554" w:rsidRDefault="00F757CA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contribuții specifice la consolidarea instituțională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– dezvoltare pagină web departament și administrarea ei, inițierea de parteneriate cu universități din străinătate, inițierea de parteneriate cu mediul de afaceri/ONG-uri</w:t>
      </w:r>
      <w:r w:rsidRPr="00B06845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;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15 p/activitate desfășurată cont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inuu pentru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cel puțin 1 an academic</w:t>
      </w:r>
    </w:p>
    <w:p w:rsidR="00F757CA" w:rsidRPr="008851DF" w:rsidRDefault="00F757CA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atribuții administrative – realizare planuri învățământ, state de funcții, plata cu ora, planuri operaționale și strategice, orar; 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15 p/activitate desfășurată cont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inuu pentru 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cel puțin 1 an academic</w:t>
      </w:r>
    </w:p>
    <w:p w:rsidR="00F757CA" w:rsidRPr="00893F79" w:rsidRDefault="00F757CA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dezvoltarea revistelor publicate de departament – 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editor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/15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p/revista ISI; editor/10p/revistă BDI; recenzor revistă ISI/15p/ activitate desfășurată continuu pentru cel puțin 1 an calendaristic; recenzor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revistă BDI/10p/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activitate desfășurată cont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inuu pentru cel puțin 1 an calendaristic; activitate de tehnoredactare/corectură/15p/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activitate desfășurată cont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inuu pentru cel puțin 6 numere consecutive ale unei reviste</w:t>
      </w:r>
    </w:p>
    <w:p w:rsidR="00F757CA" w:rsidRPr="00622554" w:rsidRDefault="00F757CA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893F79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dezvoltare/implementare de instrumente ICT care să fie folosite în procesul de predare/comunicare cu studenții</w:t>
      </w:r>
      <w:r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 xml:space="preserve"> – </w:t>
      </w:r>
      <w:r w:rsidRPr="00893F79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5p/instrument</w:t>
      </w:r>
    </w:p>
    <w:p w:rsidR="00F757CA" w:rsidRPr="00893F79" w:rsidRDefault="00F757CA" w:rsidP="00F757CA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  <w:r w:rsidRPr="00622554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  <w:t>coordonare și implicare în activități de promovare ale departamentului –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15p/coordonare pentru 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cel puțin 1 an academic</w:t>
      </w:r>
      <w:r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 xml:space="preserve"> 10p/implicare pentru </w:t>
      </w:r>
      <w:r w:rsidRPr="008851DF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  <w:lang w:val="ro-RO" w:eastAsia="ro-RO"/>
        </w:rPr>
        <w:t>cel puțin 1 an academic</w:t>
      </w:r>
    </w:p>
    <w:p w:rsidR="00F757CA" w:rsidRPr="00B06845" w:rsidRDefault="00F757CA" w:rsidP="00F757CA">
      <w:pPr>
        <w:spacing w:after="0" w:line="240" w:lineRule="auto"/>
        <w:jc w:val="both"/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  <w:lang w:val="ro-RO" w:eastAsia="ro-RO"/>
        </w:rPr>
      </w:pPr>
    </w:p>
    <w:p w:rsidR="00C44D0B" w:rsidRDefault="00C44D0B"/>
    <w:sectPr w:rsidR="00C44D0B" w:rsidSect="007E77C7">
      <w:headerReference w:type="default" r:id="rId8"/>
      <w:footerReference w:type="default" r:id="rId9"/>
      <w:pgSz w:w="11907" w:h="16839" w:code="9"/>
      <w:pgMar w:top="3119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24" w:rsidRDefault="000D6024" w:rsidP="00F757CA">
      <w:pPr>
        <w:spacing w:after="0" w:line="240" w:lineRule="auto"/>
      </w:pPr>
      <w:r>
        <w:separator/>
      </w:r>
    </w:p>
  </w:endnote>
  <w:endnote w:type="continuationSeparator" w:id="0">
    <w:p w:rsidR="000D6024" w:rsidRDefault="000D6024" w:rsidP="00F7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C7" w:rsidRPr="00296E71" w:rsidRDefault="007E77C7">
    <w:pPr>
      <w:pStyle w:val="Footer"/>
      <w:jc w:val="right"/>
      <w:rPr>
        <w:rFonts w:ascii="Palatino Linotype" w:hAnsi="Palatino Linotype"/>
        <w:sz w:val="20"/>
        <w:szCs w:val="20"/>
      </w:rPr>
    </w:pPr>
  </w:p>
  <w:p w:rsidR="007E77C7" w:rsidRDefault="007E7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24" w:rsidRDefault="000D6024" w:rsidP="00F757CA">
      <w:pPr>
        <w:spacing w:after="0" w:line="240" w:lineRule="auto"/>
      </w:pPr>
      <w:r>
        <w:separator/>
      </w:r>
    </w:p>
  </w:footnote>
  <w:footnote w:type="continuationSeparator" w:id="0">
    <w:p w:rsidR="000D6024" w:rsidRDefault="000D6024" w:rsidP="00F7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C7" w:rsidRDefault="004344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1367155</wp:posOffset>
              </wp:positionV>
              <wp:extent cx="1111250" cy="390525"/>
              <wp:effectExtent l="0" t="0" r="0" b="952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C7" w:rsidRPr="00085590" w:rsidRDefault="007E77C7" w:rsidP="007E77C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>rector@ubbcluj.ro</w:t>
                          </w:r>
                        </w:p>
                        <w:p w:rsidR="007E77C7" w:rsidRPr="00085590" w:rsidRDefault="007E77C7" w:rsidP="007E77C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9pt;margin-top:107.65pt;width:87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" filled="f" stroked="f">
              <v:textbox>
                <w:txbxContent>
                  <w:p w:rsidR="007E77C7" w:rsidRPr="00085590" w:rsidRDefault="007E77C7" w:rsidP="007E77C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085590">
                      <w:rPr>
                        <w:color w:val="0F243E"/>
                        <w:sz w:val="16"/>
                        <w:szCs w:val="16"/>
                      </w:rPr>
                      <w:t>rector@ubbcluj.ro</w:t>
                    </w:r>
                  </w:p>
                  <w:p w:rsidR="007E77C7" w:rsidRPr="00085590" w:rsidRDefault="007E77C7" w:rsidP="007E77C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085590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4794885</wp:posOffset>
              </wp:positionH>
              <wp:positionV relativeFrom="paragraph">
                <wp:posOffset>1103630</wp:posOffset>
              </wp:positionV>
              <wp:extent cx="1383665" cy="390525"/>
              <wp:effectExtent l="0" t="0" r="0" b="9525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C7" w:rsidRPr="00085590" w:rsidRDefault="007E77C7" w:rsidP="007E77C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:rsidR="007E77C7" w:rsidRDefault="007E77C7" w:rsidP="007E77C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7E77C7" w:rsidRPr="00085590" w:rsidRDefault="007E77C7" w:rsidP="007E77C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9" o:spid="_x0000_s1027" type="#_x0000_t202" style="position:absolute;margin-left:377.55pt;margin-top:86.9pt;width:108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++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" filled="f" stroked="f">
              <v:textbox>
                <w:txbxContent>
                  <w:p w:rsidR="007E77C7" w:rsidRPr="00085590" w:rsidRDefault="007E77C7" w:rsidP="007E77C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085590">
                      <w:rPr>
                        <w:color w:val="0F243E"/>
                        <w:sz w:val="16"/>
                        <w:szCs w:val="16"/>
                      </w:rPr>
                      <w:t>Tel.: 0264-40.53.00</w:t>
                    </w:r>
                  </w:p>
                  <w:p w:rsidR="007E77C7" w:rsidRDefault="007E77C7" w:rsidP="007E77C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085590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</w:p>
                  <w:p w:rsidR="007E77C7" w:rsidRPr="00085590" w:rsidRDefault="007E77C7" w:rsidP="007E77C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3628390</wp:posOffset>
              </wp:positionH>
              <wp:positionV relativeFrom="paragraph">
                <wp:posOffset>570865</wp:posOffset>
              </wp:positionV>
              <wp:extent cx="2694305" cy="27622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C7" w:rsidRPr="00F40F61" w:rsidRDefault="007E77C7" w:rsidP="007E77C7">
                          <w:pPr>
                            <w:ind w:left="720" w:firstLine="720"/>
                            <w:jc w:val="center"/>
                            <w:rPr>
                              <w:rFonts w:ascii="Arial" w:hAnsi="Arial" w:cs="Arial"/>
                              <w:color w:val="323E4F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Consiliul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Administraţie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8" type="#_x0000_t202" style="position:absolute;margin-left:285.7pt;margin-top:44.95pt;width:212.1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WvhAIAABY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" stroked="f">
              <v:textbox>
                <w:txbxContent>
                  <w:p w:rsidR="007E77C7" w:rsidRPr="00F40F61" w:rsidRDefault="007E77C7" w:rsidP="007E77C7">
                    <w:pPr>
                      <w:ind w:left="720" w:firstLine="720"/>
                      <w:jc w:val="center"/>
                      <w:rPr>
                        <w:rFonts w:ascii="Arial" w:hAnsi="Arial" w:cs="Arial"/>
                        <w:color w:val="323E4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Consiliul de Administraţie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4794885</wp:posOffset>
              </wp:positionH>
              <wp:positionV relativeFrom="paragraph">
                <wp:posOffset>846455</wp:posOffset>
              </wp:positionV>
              <wp:extent cx="1383665" cy="39052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C7" w:rsidRPr="00085590" w:rsidRDefault="007E77C7" w:rsidP="007E77C7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M. </w:t>
                          </w:r>
                          <w:proofErr w:type="spellStart"/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  <w:p w:rsidR="007E77C7" w:rsidRPr="00085590" w:rsidRDefault="007E77C7" w:rsidP="007E77C7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085590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8" o:spid="_x0000_s1029" type="#_x0000_t202" style="position:absolute;margin-left:377.55pt;margin-top:66.65pt;width:108.9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0u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" filled="f" stroked="f">
              <v:textbox>
                <w:txbxContent>
                  <w:p w:rsidR="007E77C7" w:rsidRPr="00085590" w:rsidRDefault="007E77C7" w:rsidP="007E77C7">
                    <w:pPr>
                      <w:spacing w:after="0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085590">
                      <w:rPr>
                        <w:color w:val="0F243E"/>
                        <w:sz w:val="16"/>
                        <w:szCs w:val="16"/>
                      </w:rPr>
                      <w:t>Str. M. Kogălniceanu nr. 1</w:t>
                    </w:r>
                  </w:p>
                  <w:p w:rsidR="007E77C7" w:rsidRPr="00085590" w:rsidRDefault="007E77C7" w:rsidP="007E77C7">
                    <w:pPr>
                      <w:spacing w:after="0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085590">
                      <w:rPr>
                        <w:color w:val="0F243E"/>
                        <w:sz w:val="16"/>
                        <w:szCs w:val="16"/>
                      </w:rPr>
                      <w:t>Cluj-Napoca, RO-400084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-476250</wp:posOffset>
          </wp:positionV>
          <wp:extent cx="7624445" cy="2305050"/>
          <wp:effectExtent l="0" t="0" r="0" b="0"/>
          <wp:wrapNone/>
          <wp:docPr id="1" name="Picture 12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3CE"/>
    <w:multiLevelType w:val="hybridMultilevel"/>
    <w:tmpl w:val="0EC84CA8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2A2"/>
    <w:multiLevelType w:val="hybridMultilevel"/>
    <w:tmpl w:val="7E4A7D90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A4A"/>
    <w:multiLevelType w:val="hybridMultilevel"/>
    <w:tmpl w:val="8892DB2C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65E9"/>
    <w:multiLevelType w:val="hybridMultilevel"/>
    <w:tmpl w:val="E47C1A2A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2D8"/>
    <w:multiLevelType w:val="hybridMultilevel"/>
    <w:tmpl w:val="4A8087F6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CA"/>
    <w:rsid w:val="000C57FB"/>
    <w:rsid w:val="000D6024"/>
    <w:rsid w:val="003F287B"/>
    <w:rsid w:val="00434487"/>
    <w:rsid w:val="00794EF2"/>
    <w:rsid w:val="007E77C7"/>
    <w:rsid w:val="009F1556"/>
    <w:rsid w:val="00C44D0B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C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F7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57C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C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F7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57C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2</cp:revision>
  <dcterms:created xsi:type="dcterms:W3CDTF">2017-09-21T06:09:00Z</dcterms:created>
  <dcterms:modified xsi:type="dcterms:W3CDTF">2017-09-21T06:09:00Z</dcterms:modified>
</cp:coreProperties>
</file>