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A9" w:rsidRPr="001C0B9B" w:rsidRDefault="00C700A9" w:rsidP="00391029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5C3BD4" w:rsidRPr="0003326F" w:rsidRDefault="0003326F" w:rsidP="00391029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3326F">
        <w:rPr>
          <w:rFonts w:ascii="Times New Roman" w:hAnsi="Times New Roman"/>
          <w:b/>
          <w:sz w:val="24"/>
          <w:szCs w:val="24"/>
          <w:lang w:val="ro-RO"/>
        </w:rPr>
        <w:t>Informații generale</w:t>
      </w:r>
    </w:p>
    <w:p w:rsidR="005C3BD4" w:rsidRPr="0003326F" w:rsidRDefault="005C3BD4" w:rsidP="0003326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3326F">
        <w:rPr>
          <w:rFonts w:ascii="Times New Roman" w:eastAsia="Times New Roman" w:hAnsi="Times New Roman"/>
          <w:bCs/>
          <w:sz w:val="24"/>
          <w:szCs w:val="24"/>
        </w:rPr>
        <w:t>Titlu</w:t>
      </w:r>
      <w:proofErr w:type="spellEnd"/>
      <w:r w:rsidRPr="0003326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3326F">
        <w:rPr>
          <w:rFonts w:ascii="Times New Roman" w:eastAsia="Times New Roman" w:hAnsi="Times New Roman"/>
          <w:bCs/>
          <w:sz w:val="24"/>
          <w:szCs w:val="24"/>
        </w:rPr>
        <w:t>proiect</w:t>
      </w:r>
      <w:proofErr w:type="spellEnd"/>
      <w:r w:rsidRPr="0003326F">
        <w:rPr>
          <w:rFonts w:ascii="Times New Roman" w:eastAsia="Times New Roman" w:hAnsi="Times New Roman"/>
          <w:bCs/>
          <w:sz w:val="24"/>
          <w:szCs w:val="24"/>
        </w:rPr>
        <w:t>:</w:t>
      </w:r>
      <w:r w:rsidR="002C6C6B" w:rsidRPr="000332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3326F">
        <w:rPr>
          <w:rFonts w:ascii="Times New Roman" w:eastAsia="Times New Roman" w:hAnsi="Times New Roman"/>
          <w:b/>
          <w:sz w:val="24"/>
          <w:szCs w:val="24"/>
        </w:rPr>
        <w:t>Cercetator</w:t>
      </w:r>
      <w:proofErr w:type="spellEnd"/>
      <w:r w:rsidRPr="0003326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3326F">
        <w:rPr>
          <w:rFonts w:ascii="Times New Roman" w:eastAsia="Times New Roman" w:hAnsi="Times New Roman"/>
          <w:b/>
          <w:sz w:val="24"/>
          <w:szCs w:val="24"/>
        </w:rPr>
        <w:t>viitor</w:t>
      </w:r>
      <w:proofErr w:type="spellEnd"/>
      <w:r w:rsidRPr="0003326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3326F">
        <w:rPr>
          <w:rFonts w:ascii="Times New Roman" w:eastAsia="Times New Roman" w:hAnsi="Times New Roman"/>
          <w:b/>
          <w:sz w:val="24"/>
          <w:szCs w:val="24"/>
        </w:rPr>
        <w:t>antreprenor</w:t>
      </w:r>
      <w:proofErr w:type="spellEnd"/>
      <w:r w:rsidRPr="0003326F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proofErr w:type="spellStart"/>
      <w:r w:rsidRPr="0003326F">
        <w:rPr>
          <w:rFonts w:ascii="Times New Roman" w:eastAsia="Times New Roman" w:hAnsi="Times New Roman"/>
          <w:b/>
          <w:sz w:val="24"/>
          <w:szCs w:val="24"/>
        </w:rPr>
        <w:t>Noua</w:t>
      </w:r>
      <w:proofErr w:type="spellEnd"/>
      <w:r w:rsidRPr="0003326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3326F">
        <w:rPr>
          <w:rFonts w:ascii="Times New Roman" w:eastAsia="Times New Roman" w:hAnsi="Times New Roman"/>
          <w:b/>
          <w:sz w:val="24"/>
          <w:szCs w:val="24"/>
        </w:rPr>
        <w:t>Generatie</w:t>
      </w:r>
      <w:proofErr w:type="spellEnd"/>
      <w:r w:rsidR="0003326F" w:rsidRPr="0003326F">
        <w:rPr>
          <w:rFonts w:ascii="Times New Roman" w:eastAsia="Times New Roman" w:hAnsi="Times New Roman"/>
          <w:sz w:val="24"/>
          <w:szCs w:val="24"/>
        </w:rPr>
        <w:t xml:space="preserve">/ </w:t>
      </w:r>
      <w:r w:rsidRPr="0003326F">
        <w:rPr>
          <w:rFonts w:ascii="Times New Roman" w:eastAsia="Times New Roman" w:hAnsi="Times New Roman"/>
          <w:bCs/>
          <w:sz w:val="24"/>
          <w:szCs w:val="24"/>
        </w:rPr>
        <w:t xml:space="preserve">Cod </w:t>
      </w:r>
      <w:proofErr w:type="spellStart"/>
      <w:r w:rsidRPr="0003326F">
        <w:rPr>
          <w:rFonts w:ascii="Times New Roman" w:eastAsia="Times New Roman" w:hAnsi="Times New Roman"/>
          <w:bCs/>
          <w:sz w:val="24"/>
          <w:szCs w:val="24"/>
        </w:rPr>
        <w:t>proiect</w:t>
      </w:r>
      <w:proofErr w:type="spellEnd"/>
      <w:r w:rsidRPr="0003326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2C6C6B" w:rsidRPr="0003326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3326F">
        <w:rPr>
          <w:rFonts w:ascii="Times New Roman" w:eastAsia="Times New Roman" w:hAnsi="Times New Roman"/>
          <w:b/>
          <w:bCs/>
          <w:sz w:val="24"/>
          <w:szCs w:val="24"/>
        </w:rPr>
        <w:t>123793</w:t>
      </w:r>
      <w:r w:rsidR="002C6C6B" w:rsidRPr="0003326F">
        <w:rPr>
          <w:rFonts w:ascii="Times New Roman" w:eastAsia="Times New Roman" w:hAnsi="Times New Roman"/>
          <w:b/>
          <w:bCs/>
          <w:sz w:val="24"/>
          <w:szCs w:val="24"/>
        </w:rPr>
        <w:t>/POCU</w:t>
      </w:r>
    </w:p>
    <w:p w:rsidR="005C3BD4" w:rsidRPr="001C0B9B" w:rsidRDefault="005C3BD4" w:rsidP="0039102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BD4" w:rsidRPr="001C0B9B" w:rsidRDefault="005C3BD4" w:rsidP="003910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</w:rPr>
        <w:t xml:space="preserve"> are o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</w:rPr>
        <w:t>totală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1C0B9B">
        <w:rPr>
          <w:rFonts w:ascii="Times New Roman" w:hAnsi="Times New Roman" w:cs="Times New Roman"/>
          <w:b/>
          <w:sz w:val="24"/>
          <w:szCs w:val="24"/>
        </w:rPr>
        <w:t>6.97</w:t>
      </w:r>
      <w:r w:rsidR="0040344A">
        <w:rPr>
          <w:rFonts w:ascii="Times New Roman" w:hAnsi="Times New Roman" w:cs="Times New Roman"/>
          <w:b/>
          <w:sz w:val="24"/>
          <w:szCs w:val="24"/>
        </w:rPr>
        <w:t>6</w:t>
      </w:r>
      <w:r w:rsidRPr="001C0B9B">
        <w:rPr>
          <w:rFonts w:ascii="Times New Roman" w:hAnsi="Times New Roman" w:cs="Times New Roman"/>
          <w:b/>
          <w:sz w:val="24"/>
          <w:szCs w:val="24"/>
        </w:rPr>
        <w:t>.</w:t>
      </w:r>
      <w:r w:rsidR="0040344A">
        <w:rPr>
          <w:rFonts w:ascii="Times New Roman" w:hAnsi="Times New Roman" w:cs="Times New Roman"/>
          <w:b/>
          <w:sz w:val="24"/>
          <w:szCs w:val="24"/>
        </w:rPr>
        <w:t>716</w:t>
      </w:r>
      <w:r w:rsidRPr="001C0B9B">
        <w:rPr>
          <w:rFonts w:ascii="Times New Roman" w:hAnsi="Times New Roman" w:cs="Times New Roman"/>
          <w:b/>
          <w:sz w:val="24"/>
          <w:szCs w:val="24"/>
        </w:rPr>
        <w:t>,</w:t>
      </w:r>
      <w:r w:rsidR="0040344A">
        <w:rPr>
          <w:rFonts w:ascii="Times New Roman" w:hAnsi="Times New Roman" w:cs="Times New Roman"/>
          <w:b/>
          <w:sz w:val="24"/>
          <w:szCs w:val="24"/>
        </w:rPr>
        <w:t>95</w:t>
      </w:r>
      <w:r w:rsidRPr="001C0B9B">
        <w:rPr>
          <w:rFonts w:ascii="Times New Roman" w:hAnsi="Times New Roman" w:cs="Times New Roman"/>
          <w:b/>
          <w:sz w:val="24"/>
          <w:szCs w:val="24"/>
        </w:rPr>
        <w:t xml:space="preserve"> lei</w:t>
      </w:r>
    </w:p>
    <w:p w:rsidR="005C3BD4" w:rsidRPr="001C0B9B" w:rsidRDefault="005C3BD4" w:rsidP="003910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3BD4" w:rsidRPr="0003326F" w:rsidRDefault="0003326F" w:rsidP="003910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26F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03326F">
        <w:rPr>
          <w:rFonts w:ascii="Times New Roman" w:hAnsi="Times New Roman" w:cs="Times New Roman"/>
          <w:sz w:val="24"/>
          <w:szCs w:val="24"/>
        </w:rPr>
        <w:t xml:space="preserve"> UBB </w:t>
      </w:r>
      <w:r w:rsidR="005C3BD4" w:rsidRPr="0003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BD4" w:rsidRPr="000332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C3BD4" w:rsidRPr="0003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BD4" w:rsidRPr="0003326F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="005C3BD4" w:rsidRPr="0003326F">
        <w:rPr>
          <w:rFonts w:ascii="Times New Roman" w:hAnsi="Times New Roman" w:cs="Times New Roman"/>
          <w:sz w:val="24"/>
          <w:szCs w:val="24"/>
        </w:rPr>
        <w:t xml:space="preserve"> cu AJOFM </w:t>
      </w:r>
      <w:proofErr w:type="spellStart"/>
      <w:r w:rsidR="005C3BD4" w:rsidRPr="0003326F">
        <w:rPr>
          <w:rFonts w:ascii="Times New Roman" w:hAnsi="Times New Roman" w:cs="Times New Roman"/>
          <w:sz w:val="24"/>
          <w:szCs w:val="24"/>
        </w:rPr>
        <w:t>Cluj</w:t>
      </w:r>
      <w:proofErr w:type="spellEnd"/>
    </w:p>
    <w:p w:rsidR="0003326F" w:rsidRPr="0003326F" w:rsidRDefault="0003326F" w:rsidP="000332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26F" w:rsidRPr="001C0B9B" w:rsidRDefault="0003326F" w:rsidP="003910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</w:p>
    <w:p w:rsidR="005C3BD4" w:rsidRPr="001C0B9B" w:rsidRDefault="005C3BD4" w:rsidP="00391029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C3BD4" w:rsidRPr="0003326F" w:rsidRDefault="005C3BD4" w:rsidP="00033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26F">
        <w:rPr>
          <w:rFonts w:ascii="Times New Roman" w:eastAsia="Times New Roman" w:hAnsi="Times New Roman"/>
          <w:b/>
          <w:bCs/>
          <w:sz w:val="24"/>
          <w:szCs w:val="24"/>
        </w:rPr>
        <w:t>Obiectivul</w:t>
      </w:r>
      <w:proofErr w:type="spellEnd"/>
      <w:r w:rsidRPr="0003326F">
        <w:rPr>
          <w:rFonts w:ascii="Times New Roman" w:eastAsia="Times New Roman" w:hAnsi="Times New Roman"/>
          <w:b/>
          <w:bCs/>
          <w:sz w:val="24"/>
          <w:szCs w:val="24"/>
        </w:rPr>
        <w:t xml:space="preserve"> general al </w:t>
      </w:r>
      <w:proofErr w:type="spellStart"/>
      <w:r w:rsidRPr="0003326F">
        <w:rPr>
          <w:rFonts w:ascii="Times New Roman" w:eastAsia="Times New Roman" w:hAnsi="Times New Roman"/>
          <w:b/>
          <w:bCs/>
          <w:sz w:val="24"/>
          <w:szCs w:val="24"/>
        </w:rPr>
        <w:t>proiectului</w:t>
      </w:r>
      <w:proofErr w:type="spellEnd"/>
      <w:r w:rsidRPr="0003326F">
        <w:rPr>
          <w:rFonts w:ascii="Times New Roman" w:eastAsia="Times New Roman" w:hAnsi="Times New Roman"/>
          <w:b/>
          <w:bCs/>
          <w:sz w:val="24"/>
          <w:szCs w:val="24"/>
        </w:rPr>
        <w:t>/</w:t>
      </w:r>
      <w:proofErr w:type="spellStart"/>
      <w:r w:rsidRPr="0003326F">
        <w:rPr>
          <w:rFonts w:ascii="Times New Roman" w:eastAsia="Times New Roman" w:hAnsi="Times New Roman"/>
          <w:b/>
          <w:bCs/>
          <w:sz w:val="24"/>
          <w:szCs w:val="24"/>
        </w:rPr>
        <w:t>Scopul</w:t>
      </w:r>
      <w:proofErr w:type="spellEnd"/>
      <w:r w:rsidRPr="0003326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3326F">
        <w:rPr>
          <w:rFonts w:ascii="Times New Roman" w:eastAsia="Times New Roman" w:hAnsi="Times New Roman"/>
          <w:b/>
          <w:bCs/>
          <w:sz w:val="24"/>
          <w:szCs w:val="24"/>
        </w:rPr>
        <w:t>proiectului</w:t>
      </w:r>
      <w:proofErr w:type="spellEnd"/>
      <w:r w:rsidRPr="0003326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C3BD4" w:rsidRPr="001C0B9B" w:rsidRDefault="005C3BD4" w:rsidP="003910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3BD4" w:rsidRPr="001C0B9B" w:rsidRDefault="005C3BD4" w:rsidP="0003326F">
      <w:pPr>
        <w:pStyle w:val="ListParagraph"/>
        <w:numPr>
          <w:ilvl w:val="0"/>
          <w:numId w:val="5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Obiectivul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reprezintă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creșterea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numărului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absolvenților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terțiar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universitar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își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găsesc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loc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astfel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puțin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30% din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reprezentanții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grupului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țintă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vor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face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dovada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angajării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sau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promovării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ca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urmare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accesului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activități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învățare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la un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potențial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loc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muncă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cercetare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/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inovare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cu accent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sectoarele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economice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potențial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competitiv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identificate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SNC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domeniile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specializare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inteligentă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SNCDI cu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precădere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socio-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uman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C3BD4" w:rsidRPr="001C0B9B" w:rsidRDefault="005C3BD4" w:rsidP="00391029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3BD4" w:rsidRPr="0003326F" w:rsidRDefault="005C3BD4" w:rsidP="000332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3326F">
        <w:rPr>
          <w:rFonts w:ascii="Times New Roman" w:eastAsia="Times New Roman" w:hAnsi="Times New Roman"/>
          <w:b/>
          <w:bCs/>
          <w:sz w:val="24"/>
          <w:szCs w:val="24"/>
        </w:rPr>
        <w:t>Grup</w:t>
      </w:r>
      <w:proofErr w:type="spellEnd"/>
      <w:r w:rsidRPr="0003326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3326F">
        <w:rPr>
          <w:rFonts w:ascii="Times New Roman" w:eastAsia="Times New Roman" w:hAnsi="Times New Roman"/>
          <w:b/>
          <w:bCs/>
          <w:sz w:val="24"/>
          <w:szCs w:val="24"/>
        </w:rPr>
        <w:t>țintă</w:t>
      </w:r>
      <w:proofErr w:type="spellEnd"/>
      <w:r w:rsidRPr="0003326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C3BD4" w:rsidRPr="001C0B9B" w:rsidRDefault="005C3BD4" w:rsidP="00391029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3BD4" w:rsidRDefault="005C3BD4" w:rsidP="0003326F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Grupul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țintă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 format din </w:t>
      </w:r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70 de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studenți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doctoranzi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40 de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cercetători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postdoctoranzi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Selecția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grupului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țintă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face conform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metodologii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prestabilite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Cea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mare parte a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grupului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țintă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aproximativ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75%</w:t>
      </w:r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aceștia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rândul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studenților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doctoranzi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postoctoranzilor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domeniilor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stiintelor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sociale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CNATDCU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UBB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detine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conducere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doctorat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dupa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urmeaza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contabilitate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economie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economie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afaceri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internationale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finanțe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management, marketing,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psihologie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sociologie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știința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sportului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educației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fizice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științe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administrative,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științe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ale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comunicării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științe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ale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educației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științe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politice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însă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exclude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posibilitatea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selectării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parți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grupului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țintă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altor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domenii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respectarea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criteriilor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mentionate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GGCS POCU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domeniilor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specializare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inteligenta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OM MEN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5376/2017.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Reprezentanții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grupului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țintă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vor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fi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selectați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funcție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data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demarării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proiectului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sau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serii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succesive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Aceștia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respecta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puțin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condițiile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jos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participa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selecție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anume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doctoranzii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prezinte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document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justificativ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înmatricularea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universitare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doctorat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domeniile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prioritare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SNC 2014-2020,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domeniile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specializare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inteligentă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identificate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potențialului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lor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științific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comercial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SNCDI 2014 – 2020, care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înmatriculați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ultimii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doctorale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doctoranzii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beneficiază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prelungire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studiilor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doctorat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cu 1 – 2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ultimii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furniza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sprijinul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studenți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doctoranzi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modifică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corespunzător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);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Cercetătorii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postdoctorat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grup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țintă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dețină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titlul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științific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doctor,</w:t>
      </w:r>
      <w:r w:rsid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obținut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România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străinătate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admiterea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postdoctoral. La data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selecției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grup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țintă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cercetătorii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obținut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titlul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științific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doctor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străinătate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facă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dovada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echivalării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România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legislației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naționale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ceea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priveste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sprijinul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individual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acordat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doctorandului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mentionam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acesta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realiza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durata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ultimilor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doctorale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durată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maxim 12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luni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consecutive),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iar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sprijinul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individual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acordat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cercetătorului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post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doctorat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realiza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durată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12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luni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postdoctorale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Metodologia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selectie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grupului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tinta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avea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vedere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ca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putin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30% in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grupul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tinta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adica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33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persoane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(21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doctoranzi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12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postdoctoranzi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provina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grupuri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categorii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vulnerabile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doctoranzi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cercetatori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post-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doctorat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apartinand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minoritatii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roma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cu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dizabilitati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din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mediul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rural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sau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alte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vulnerabilitati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acest</w:t>
      </w:r>
      <w:proofErr w:type="spellEnd"/>
      <w:r w:rsid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sens</w:t>
      </w:r>
      <w:proofErr w:type="spellEnd"/>
      <w:r w:rsid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fiecare</w:t>
      </w:r>
      <w:proofErr w:type="spellEnd"/>
      <w:r w:rsid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selectie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organizat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aloca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locuri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speciale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aceasta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categorie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iar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desfasura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separat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care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locurile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se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acestea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realocate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5569" w:rsidRDefault="006A5569" w:rsidP="00391029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6047" w:rsidRPr="006A5569" w:rsidRDefault="00426047" w:rsidP="006A55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reprezentanții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grupului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țintă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trebui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particip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un curs</w:t>
      </w:r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>educație</w:t>
      </w:r>
      <w:proofErr w:type="spellEnd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>antreprenorială</w:t>
      </w:r>
      <w:proofErr w:type="spellEnd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dura 12 </w:t>
      </w:r>
      <w:proofErr w:type="spellStart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>luni</w:t>
      </w:r>
      <w:proofErr w:type="spellEnd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>avea</w:t>
      </w:r>
      <w:proofErr w:type="spellEnd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>componentă</w:t>
      </w:r>
      <w:proofErr w:type="spellEnd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>practică</w:t>
      </w:r>
      <w:proofErr w:type="spellEnd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>sesiuni</w:t>
      </w:r>
      <w:proofErr w:type="spellEnd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consi</w:t>
      </w:r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>liere</w:t>
      </w:r>
      <w:proofErr w:type="spellEnd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un curs de </w:t>
      </w:r>
      <w:proofErr w:type="spellStart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>formare</w:t>
      </w:r>
      <w:proofErr w:type="spellEnd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5569">
        <w:rPr>
          <w:rFonts w:ascii="Times New Roman" w:eastAsia="Times New Roman" w:hAnsi="Times New Roman" w:cs="Times New Roman"/>
          <w:sz w:val="24"/>
          <w:szCs w:val="24"/>
          <w:lang w:val="en-US"/>
        </w:rPr>
        <w:t>psihopedagogică</w:t>
      </w:r>
      <w:proofErr w:type="spellEnd"/>
      <w:r w:rsid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16671" w:rsidRPr="001C0B9B" w:rsidRDefault="00E16671" w:rsidP="00391029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5569" w:rsidRPr="001C0B9B" w:rsidRDefault="006A5569" w:rsidP="006A55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repturile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doctoranzilor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postdoctoranzilor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 stipulate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sunt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- a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beneficia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sprijin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financiar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sub forma </w:t>
      </w:r>
      <w:r w:rsidR="00E16671"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 bursa </w:t>
      </w:r>
      <w:proofErr w:type="spellStart"/>
      <w:r w:rsidR="00E16671"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lunara</w:t>
      </w:r>
      <w:proofErr w:type="spellEnd"/>
      <w:r w:rsidR="00E16671"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="00E16671"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cuantum</w:t>
      </w:r>
      <w:proofErr w:type="spellEnd"/>
      <w:r w:rsidR="00E16671"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1500 lei </w:t>
      </w:r>
      <w:proofErr w:type="spellStart"/>
      <w:r w:rsidR="00E16671"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="00E16671"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doctorand</w:t>
      </w:r>
      <w:proofErr w:type="spellEnd"/>
      <w:r w:rsidR="00E16671"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E16671"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respectiv</w:t>
      </w:r>
      <w:proofErr w:type="spellEnd"/>
      <w:r w:rsidR="00E16671"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2500 lei </w:t>
      </w:r>
      <w:proofErr w:type="spellStart"/>
      <w:r w:rsidR="00E16671"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="00E16671"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postdoctorand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dreptul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beneficia</w:t>
      </w:r>
      <w:proofErr w:type="spellEnd"/>
      <w:r w:rsidR="00D80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803A9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bookmarkStart w:id="0" w:name="_GoBack"/>
      <w:bookmarkEnd w:id="0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primi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sprijin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financiar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efectuarea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03A9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="00D80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03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mobilitati</w:t>
      </w:r>
      <w:proofErr w:type="spellEnd"/>
      <w:r w:rsidR="00E16671"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academic</w:t>
      </w:r>
      <w:r w:rsidR="00D803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 w:rsidR="00E16671"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universitati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centre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cercetare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tari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membre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UE (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cheltuieli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transport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cazare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-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dreptul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primi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sprijin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financiar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publicare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taxe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publicare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conferinte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cheltuieli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transport,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cazare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taxele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conferinta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-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dreptul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avea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acces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titlu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gratuit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infrastructura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moderna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cercetare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UBB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facilitatile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documentare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disponibile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UBB (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biblioteci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acces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baze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date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Anelis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plus etc.), -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dreptul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participa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fi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premiat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concursurilor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organizate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E16671"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animarea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motivarea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grupului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țintă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organiza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un concurs cu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premii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comisie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mixtă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stabili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criteriile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performanță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vederea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acordării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60 de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premii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valoare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1500 de lei</w:t>
      </w:r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Toți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participanții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cursul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antreprenoriat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trebui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elaboreze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finalizarea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cursului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plan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afaceri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Acesta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validat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o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echipă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mixtă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formată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reprezentanți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reprezentanți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afaceri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Toți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reprezentanții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grupului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țintă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putea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participa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ulterior la </w:t>
      </w:r>
      <w:proofErr w:type="gram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concurs cu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premii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desfășura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etape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funcție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data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începere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reprezentanții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grupului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țintă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vor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organiza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echipe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mixte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doctoranzi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postdoctoranzi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cu minim </w:t>
      </w:r>
      <w:proofErr w:type="gram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</w:t>
      </w:r>
      <w:proofErr w:type="gram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postdoctorand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prezent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), de maxim 5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persoane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echipe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vor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elabora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</w:t>
      </w:r>
      <w:proofErr w:type="gram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plan de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afaceri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inovativ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comun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aplicabilitate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mediul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privat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special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entitati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sectoarele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economice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potential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competitiv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identificate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SNC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domeniile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specializare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inteligenta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SNCDI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centrală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Dosarul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concurs </w:t>
      </w:r>
      <w:proofErr w:type="spellStart"/>
      <w:proofErr w:type="gram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analizat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evaluat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o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echipă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mixtă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formată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atât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reprezentanți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universitar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reprezentanți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ai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afaceri</w:t>
      </w:r>
      <w:proofErr w:type="spellEnd"/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Se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vor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acorda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cate 3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premii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anuale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premiul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</w:t>
      </w:r>
      <w:proofErr w:type="gram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,2</w:t>
      </w:r>
      <w:proofErr w:type="gram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valoare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30.000, 20.000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respectiv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10.000 care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vor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fi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împărțiți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mod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egal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cadrul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echipei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6A5569" w:rsidRPr="0003326F" w:rsidRDefault="006A5569" w:rsidP="0003326F">
      <w:pPr>
        <w:rPr>
          <w:rFonts w:ascii="Times New Roman" w:eastAsia="Times New Roman" w:hAnsi="Times New Roman"/>
          <w:b/>
          <w:sz w:val="24"/>
          <w:szCs w:val="24"/>
        </w:rPr>
      </w:pPr>
    </w:p>
    <w:p w:rsidR="00E16671" w:rsidRPr="0003326F" w:rsidRDefault="00E16671" w:rsidP="0003326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Dintre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indicatorii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minimali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performanta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amintim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-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obtinerea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certificatului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competente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profesionale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atreprenoriat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elaborarea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prezentarea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unui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plan de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afaceri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elaborarea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unui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plan de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cariera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sustenabilitate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cercetare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elaborarea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unui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articol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stiintific</w:t>
      </w:r>
      <w:proofErr w:type="spellEnd"/>
      <w:r w:rsidRPr="001C0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1C0B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44344" w:rsidRDefault="00744344" w:rsidP="00391029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326F" w:rsidRPr="0003326F" w:rsidRDefault="0003326F" w:rsidP="0003326F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3326F">
        <w:rPr>
          <w:rFonts w:ascii="Times New Roman" w:eastAsia="Times New Roman" w:hAnsi="Times New Roman"/>
          <w:b/>
          <w:sz w:val="24"/>
          <w:szCs w:val="24"/>
        </w:rPr>
        <w:t>Mențiuni</w:t>
      </w:r>
      <w:proofErr w:type="spellEnd"/>
      <w:r w:rsidRPr="0003326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3326F">
        <w:rPr>
          <w:rFonts w:ascii="Times New Roman" w:eastAsia="Times New Roman" w:hAnsi="Times New Roman"/>
          <w:b/>
          <w:sz w:val="24"/>
          <w:szCs w:val="24"/>
        </w:rPr>
        <w:t>speciale</w:t>
      </w:r>
      <w:proofErr w:type="spellEnd"/>
      <w:r w:rsidRPr="0003326F">
        <w:rPr>
          <w:rFonts w:ascii="Times New Roman" w:eastAsia="Times New Roman" w:hAnsi="Times New Roman"/>
          <w:sz w:val="24"/>
          <w:szCs w:val="24"/>
        </w:rPr>
        <w:t>:</w:t>
      </w:r>
    </w:p>
    <w:p w:rsidR="00744344" w:rsidRPr="0003326F" w:rsidRDefault="001C1342" w:rsidP="003910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Sprijinul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acordat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direcționat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2C6C6B"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toranzii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cecet</w:t>
      </w:r>
      <w:r w:rsidR="002C6C6B"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ătorii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post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2C6C6B"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octoranzi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2C6C6B"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î</w:t>
      </w:r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înscriu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cercetările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domeniilor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r w:rsidR="002C6C6B"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ritare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SNC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SNCDI conform OMEN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5376/19.10.2017</w:t>
      </w:r>
    </w:p>
    <w:p w:rsidR="0003326F" w:rsidRPr="0003326F" w:rsidRDefault="0003326F" w:rsidP="0003326F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326F" w:rsidRPr="0003326F" w:rsidRDefault="0003326F" w:rsidP="003910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Sprijinul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financiar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se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putea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acorda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participat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deja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programe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îmbunătățire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competențelor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antreprenoriale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grup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țintă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ptoiecte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POSDRU care au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vizat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programe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antreprenoriale</w:t>
      </w:r>
      <w:proofErr w:type="spellEnd"/>
    </w:p>
    <w:p w:rsidR="001C1342" w:rsidRPr="0003326F" w:rsidRDefault="001C1342" w:rsidP="00391029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1342" w:rsidRPr="0003326F" w:rsidRDefault="001C1342" w:rsidP="003910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Doctoranzii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înmatriculați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UBB,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ultimii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doctorale</w:t>
      </w:r>
      <w:proofErr w:type="spellEnd"/>
    </w:p>
    <w:p w:rsidR="001C1342" w:rsidRPr="0003326F" w:rsidRDefault="001C1342" w:rsidP="00391029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1342" w:rsidRPr="0003326F" w:rsidRDefault="001C1342" w:rsidP="0039102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Postdoctoranzii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înmatriculați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un program de </w:t>
      </w:r>
      <w:proofErr w:type="spellStart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033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postdoc la UBB</w:t>
      </w:r>
    </w:p>
    <w:p w:rsidR="005C3BD4" w:rsidRPr="0003326F" w:rsidRDefault="005C3BD4" w:rsidP="00391029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3BD4" w:rsidRPr="0003326F" w:rsidRDefault="005C3BD4" w:rsidP="00391029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3BD4" w:rsidRPr="0003326F" w:rsidRDefault="005C3BD4" w:rsidP="003910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D4" w:rsidRPr="001C0B9B" w:rsidRDefault="005C3BD4" w:rsidP="003910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3BD4" w:rsidRPr="001C0B9B" w:rsidRDefault="005C3BD4" w:rsidP="003910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3BD4" w:rsidRPr="001C0B9B" w:rsidRDefault="005C3BD4" w:rsidP="003910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3BD4" w:rsidRPr="001C0B9B" w:rsidRDefault="005C3BD4" w:rsidP="0039102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BD4" w:rsidRPr="001C0B9B" w:rsidRDefault="005C3BD4" w:rsidP="0039102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BD4" w:rsidRPr="001C0B9B" w:rsidRDefault="005C3BD4" w:rsidP="0039102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3BD4" w:rsidRPr="001C0B9B" w:rsidRDefault="005C3BD4" w:rsidP="0039102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96"/>
      </w:tblGrid>
      <w:tr w:rsidR="005C3BD4" w:rsidRPr="001C0B9B" w:rsidTr="006C3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D4" w:rsidRPr="001C0B9B" w:rsidRDefault="005C3BD4" w:rsidP="0039102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C6AA9" w:rsidRPr="001C0B9B" w:rsidRDefault="00AC6AA9" w:rsidP="00391029">
      <w:pPr>
        <w:tabs>
          <w:tab w:val="left" w:pos="762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AC6AA9" w:rsidRPr="001C0B9B" w:rsidSect="00007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77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C1" w:rsidRDefault="007429C1" w:rsidP="006A18D1">
      <w:pPr>
        <w:spacing w:line="240" w:lineRule="auto"/>
      </w:pPr>
      <w:r>
        <w:separator/>
      </w:r>
    </w:p>
  </w:endnote>
  <w:endnote w:type="continuationSeparator" w:id="0">
    <w:p w:rsidR="007429C1" w:rsidRDefault="007429C1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BA" w:rsidRDefault="00E73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BA" w:rsidRDefault="00E737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BA" w:rsidRDefault="00E73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C1" w:rsidRDefault="007429C1" w:rsidP="006A18D1">
      <w:pPr>
        <w:spacing w:line="240" w:lineRule="auto"/>
      </w:pPr>
      <w:r>
        <w:separator/>
      </w:r>
    </w:p>
  </w:footnote>
  <w:footnote w:type="continuationSeparator" w:id="0">
    <w:p w:rsidR="007429C1" w:rsidRDefault="007429C1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BA" w:rsidRDefault="00E73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D1" w:rsidRDefault="006A18D1" w:rsidP="006A18D1">
    <w:pPr>
      <w:pStyle w:val="Header"/>
      <w:ind w:left="-1440"/>
    </w:pPr>
  </w:p>
  <w:p w:rsidR="006A18D1" w:rsidRDefault="00876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71A3F" wp14:editId="3246A4C0">
              <wp:simplePos x="0" y="0"/>
              <wp:positionH relativeFrom="column">
                <wp:posOffset>4461510</wp:posOffset>
              </wp:positionH>
              <wp:positionV relativeFrom="paragraph">
                <wp:posOffset>829310</wp:posOffset>
              </wp:positionV>
              <wp:extent cx="2228850" cy="8286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9DB" w:rsidRPr="00C20F78" w:rsidRDefault="008769DB" w:rsidP="008769DB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C20F78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Mihail Kogălniceanu, nr. 4, camera 3 </w:t>
                          </w:r>
                        </w:p>
                        <w:p w:rsidR="008769DB" w:rsidRPr="00C20F78" w:rsidRDefault="008769DB" w:rsidP="008769DB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C20F78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Cluj-Napoca, RO-400084 </w:t>
                          </w:r>
                        </w:p>
                        <w:p w:rsidR="008769DB" w:rsidRPr="00C20F78" w:rsidRDefault="008769DB" w:rsidP="008769DB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C20F78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Tel. (00)40-264-40.53.00 int. 5116, 5483, 5482</w:t>
                          </w:r>
                        </w:p>
                        <w:p w:rsidR="008769DB" w:rsidRPr="00C20F78" w:rsidRDefault="008769DB" w:rsidP="008769DB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C20F78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Fax: (00)40-264-40.53.79</w:t>
                          </w:r>
                        </w:p>
                        <w:p w:rsidR="008769DB" w:rsidRPr="00C20F78" w:rsidRDefault="007429C1" w:rsidP="008769DB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hyperlink r:id="rId1" w:history="1">
                            <w:r w:rsidR="008769DB" w:rsidRPr="00C20F78"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  <w:t>fondurieuropene@ubbcluj.ro</w:t>
                            </w:r>
                          </w:hyperlink>
                          <w:r w:rsidR="008769DB" w:rsidRPr="00C20F78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http://centre.ubbcluj.ro/fondurieuropene</w:t>
                          </w:r>
                        </w:p>
                        <w:p w:rsidR="00981B22" w:rsidRPr="00157B1E" w:rsidRDefault="00981B22" w:rsidP="00981B2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981B22" w:rsidRPr="005E6ECE" w:rsidRDefault="00981B22" w:rsidP="00DC071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1.3pt;margin-top:65.3pt;width:175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9S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" filled="f" stroked="f">
              <v:textbox>
                <w:txbxContent>
                  <w:p w:rsidR="008769DB" w:rsidRPr="00C20F78" w:rsidRDefault="008769DB" w:rsidP="008769DB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C20F78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Mihail Kogălniceanu, nr. 4, camera 3 </w:t>
                    </w:r>
                  </w:p>
                  <w:p w:rsidR="008769DB" w:rsidRPr="00C20F78" w:rsidRDefault="008769DB" w:rsidP="008769DB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C20F78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Cluj-Napoca, RO-400084 </w:t>
                    </w:r>
                  </w:p>
                  <w:p w:rsidR="008769DB" w:rsidRPr="00C20F78" w:rsidRDefault="008769DB" w:rsidP="008769DB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C20F78">
                      <w:rPr>
                        <w:color w:val="0F243E"/>
                        <w:sz w:val="16"/>
                        <w:szCs w:val="16"/>
                        <w:lang w:val="ro-RO"/>
                      </w:rPr>
                      <w:t>Tel. (00)40-264-40.53.00 int. 5116, 5483, 5482</w:t>
                    </w:r>
                  </w:p>
                  <w:p w:rsidR="008769DB" w:rsidRPr="00C20F78" w:rsidRDefault="008769DB" w:rsidP="008769DB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C20F78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Fax: (00)40-264-40.53.79</w:t>
                    </w:r>
                  </w:p>
                  <w:p w:rsidR="008769DB" w:rsidRPr="00C20F78" w:rsidRDefault="00F94CB2" w:rsidP="008769DB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hyperlink r:id="rId2" w:history="1">
                      <w:r w:rsidR="008769DB" w:rsidRPr="00C20F78"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  <w:t>fondurieuropene@ubbcluj.ro</w:t>
                      </w:r>
                    </w:hyperlink>
                    <w:r w:rsidR="008769DB" w:rsidRPr="00C20F78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http://centre.ubbcluj.ro/fondurieuropene</w:t>
                    </w:r>
                  </w:p>
                  <w:p w:rsidR="00981B22" w:rsidRPr="00157B1E" w:rsidRDefault="00981B22" w:rsidP="00981B2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981B22" w:rsidRPr="005E6ECE" w:rsidRDefault="00981B22" w:rsidP="00DC071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B2B26A0" wp14:editId="2175AFE7">
          <wp:simplePos x="0" y="0"/>
          <wp:positionH relativeFrom="column">
            <wp:posOffset>-453391</wp:posOffset>
          </wp:positionH>
          <wp:positionV relativeFrom="paragraph">
            <wp:posOffset>257810</wp:posOffset>
          </wp:positionV>
          <wp:extent cx="7058025" cy="1094740"/>
          <wp:effectExtent l="0" t="0" r="9525" b="0"/>
          <wp:wrapNone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1" t="30262" r="11653" b="25978"/>
                  <a:stretch/>
                </pic:blipFill>
                <pic:spPr bwMode="auto">
                  <a:xfrm>
                    <a:off x="0" y="0"/>
                    <a:ext cx="7058025" cy="1094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75535D" wp14:editId="250BFF2A">
              <wp:simplePos x="0" y="0"/>
              <wp:positionH relativeFrom="column">
                <wp:posOffset>4423410</wp:posOffset>
              </wp:positionH>
              <wp:positionV relativeFrom="paragraph">
                <wp:posOffset>600710</wp:posOffset>
              </wp:positionV>
              <wp:extent cx="2276475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8769DB" w:rsidRDefault="008769DB" w:rsidP="008769DB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b/>
                              <w:color w:val="7F7F7F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  <w:lang w:val="en-GB"/>
                            </w:rPr>
                            <w:t>OFICIUL PROGRAMELOR EUROPENE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48.3pt;margin-top:47.3pt;width:179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XOuA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GIgStAeKHtneoDu5R4ntzjjoDJweBnAzezgGll2leriX1TeNhFy2VGzYrVJybBmtIbvQ3vQvrk44&#10;2oKsx4+yhjB0a6QD2jeqt62DZiBAB5aeTszYVCo4jKJ5TOYzjCqwRVESB4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" filled="f" stroked="f">
              <v:textbox>
                <w:txbxContent>
                  <w:p w:rsidR="00F70A3E" w:rsidRPr="008769DB" w:rsidRDefault="008769DB" w:rsidP="008769DB">
                    <w:pPr>
                      <w:spacing w:before="100" w:beforeAutospacing="1" w:after="100" w:afterAutospacing="1" w:line="240" w:lineRule="auto"/>
                      <w:contextualSpacing/>
                      <w:rPr>
                        <w:b/>
                        <w:color w:val="7F7F7F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  <w:lang w:val="en-GB"/>
                      </w:rPr>
                      <w:t>OFICIUL PROGRAMELOR EUROPENE</w:t>
                    </w:r>
                  </w:p>
                </w:txbxContent>
              </v:textbox>
            </v:shape>
          </w:pict>
        </mc:Fallback>
      </mc:AlternateContent>
    </w:r>
    <w:r w:rsidR="007429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0.55pt;margin-top:6.2pt;width:93pt;height:65.8pt;z-index:251664384;mso-position-horizontal-relative:text;mso-position-vertical-relative:text">
          <v:imagedata r:id="rId4" o:title="logo-UBB100-col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BA" w:rsidRDefault="00E73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A13F3"/>
    <w:multiLevelType w:val="hybridMultilevel"/>
    <w:tmpl w:val="EE7C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A00D9"/>
    <w:multiLevelType w:val="hybridMultilevel"/>
    <w:tmpl w:val="2AD6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370EA"/>
    <w:multiLevelType w:val="hybridMultilevel"/>
    <w:tmpl w:val="A66E5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6A6727"/>
    <w:multiLevelType w:val="multilevel"/>
    <w:tmpl w:val="3BD4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7D04"/>
    <w:rsid w:val="000141D6"/>
    <w:rsid w:val="00031B77"/>
    <w:rsid w:val="0003326F"/>
    <w:rsid w:val="000564C5"/>
    <w:rsid w:val="000B4F46"/>
    <w:rsid w:val="000C2CD7"/>
    <w:rsid w:val="000C32C8"/>
    <w:rsid w:val="000D4C4E"/>
    <w:rsid w:val="000E5FC0"/>
    <w:rsid w:val="000F0D4D"/>
    <w:rsid w:val="00157B1E"/>
    <w:rsid w:val="001718C9"/>
    <w:rsid w:val="00190BFA"/>
    <w:rsid w:val="001B1A08"/>
    <w:rsid w:val="001C0B9B"/>
    <w:rsid w:val="001C1342"/>
    <w:rsid w:val="00256462"/>
    <w:rsid w:val="002852F8"/>
    <w:rsid w:val="00290605"/>
    <w:rsid w:val="002A2BC8"/>
    <w:rsid w:val="002C6C6B"/>
    <w:rsid w:val="002F07AE"/>
    <w:rsid w:val="002F489F"/>
    <w:rsid w:val="00304508"/>
    <w:rsid w:val="003437EF"/>
    <w:rsid w:val="00363F5A"/>
    <w:rsid w:val="00391029"/>
    <w:rsid w:val="00395DE8"/>
    <w:rsid w:val="003C7768"/>
    <w:rsid w:val="0040344A"/>
    <w:rsid w:val="00413B8F"/>
    <w:rsid w:val="00413F6E"/>
    <w:rsid w:val="00425A46"/>
    <w:rsid w:val="00426047"/>
    <w:rsid w:val="004473BB"/>
    <w:rsid w:val="0047037C"/>
    <w:rsid w:val="00473066"/>
    <w:rsid w:val="0047446A"/>
    <w:rsid w:val="004830EC"/>
    <w:rsid w:val="004A26F4"/>
    <w:rsid w:val="004C2A8C"/>
    <w:rsid w:val="004E44B6"/>
    <w:rsid w:val="004E711E"/>
    <w:rsid w:val="004F09AD"/>
    <w:rsid w:val="0050700B"/>
    <w:rsid w:val="005214E0"/>
    <w:rsid w:val="00571F72"/>
    <w:rsid w:val="00573A43"/>
    <w:rsid w:val="00576BC1"/>
    <w:rsid w:val="00577B15"/>
    <w:rsid w:val="00580A63"/>
    <w:rsid w:val="00591977"/>
    <w:rsid w:val="005A157F"/>
    <w:rsid w:val="005A3056"/>
    <w:rsid w:val="005C3BD4"/>
    <w:rsid w:val="005C5927"/>
    <w:rsid w:val="005D4E23"/>
    <w:rsid w:val="005D5CC2"/>
    <w:rsid w:val="005E6ECE"/>
    <w:rsid w:val="00602826"/>
    <w:rsid w:val="006113B1"/>
    <w:rsid w:val="00621E3B"/>
    <w:rsid w:val="006258F9"/>
    <w:rsid w:val="00640685"/>
    <w:rsid w:val="00646A7A"/>
    <w:rsid w:val="00664E1B"/>
    <w:rsid w:val="006972CE"/>
    <w:rsid w:val="006A18D1"/>
    <w:rsid w:val="006A5569"/>
    <w:rsid w:val="006C4D70"/>
    <w:rsid w:val="00704F94"/>
    <w:rsid w:val="007429C1"/>
    <w:rsid w:val="00744344"/>
    <w:rsid w:val="00754129"/>
    <w:rsid w:val="00754632"/>
    <w:rsid w:val="007674A9"/>
    <w:rsid w:val="00776460"/>
    <w:rsid w:val="007B7183"/>
    <w:rsid w:val="007C745F"/>
    <w:rsid w:val="007F1B25"/>
    <w:rsid w:val="00801790"/>
    <w:rsid w:val="008048E1"/>
    <w:rsid w:val="00807AB6"/>
    <w:rsid w:val="00843804"/>
    <w:rsid w:val="008769DB"/>
    <w:rsid w:val="008C37EC"/>
    <w:rsid w:val="008E2CF0"/>
    <w:rsid w:val="008E5E64"/>
    <w:rsid w:val="00937473"/>
    <w:rsid w:val="00965EFE"/>
    <w:rsid w:val="00981B22"/>
    <w:rsid w:val="009840B3"/>
    <w:rsid w:val="009F3576"/>
    <w:rsid w:val="00A11103"/>
    <w:rsid w:val="00A5781E"/>
    <w:rsid w:val="00A76EC6"/>
    <w:rsid w:val="00A8229D"/>
    <w:rsid w:val="00A90208"/>
    <w:rsid w:val="00AA2A01"/>
    <w:rsid w:val="00AC6AA9"/>
    <w:rsid w:val="00AE1779"/>
    <w:rsid w:val="00AF1198"/>
    <w:rsid w:val="00B10949"/>
    <w:rsid w:val="00B15C39"/>
    <w:rsid w:val="00B5606F"/>
    <w:rsid w:val="00B92D63"/>
    <w:rsid w:val="00BC27CA"/>
    <w:rsid w:val="00BD2FCF"/>
    <w:rsid w:val="00C4472D"/>
    <w:rsid w:val="00C700A9"/>
    <w:rsid w:val="00C83CE0"/>
    <w:rsid w:val="00C96CA1"/>
    <w:rsid w:val="00CA3216"/>
    <w:rsid w:val="00CC56AC"/>
    <w:rsid w:val="00CD1219"/>
    <w:rsid w:val="00CD377F"/>
    <w:rsid w:val="00CE5AC2"/>
    <w:rsid w:val="00CE7DB0"/>
    <w:rsid w:val="00CF302E"/>
    <w:rsid w:val="00D07C50"/>
    <w:rsid w:val="00D3307D"/>
    <w:rsid w:val="00D57B97"/>
    <w:rsid w:val="00D75498"/>
    <w:rsid w:val="00D803A9"/>
    <w:rsid w:val="00DA754A"/>
    <w:rsid w:val="00DC071C"/>
    <w:rsid w:val="00DC302B"/>
    <w:rsid w:val="00DE712B"/>
    <w:rsid w:val="00E00EAA"/>
    <w:rsid w:val="00E13766"/>
    <w:rsid w:val="00E16671"/>
    <w:rsid w:val="00E2131A"/>
    <w:rsid w:val="00E421E5"/>
    <w:rsid w:val="00E634DD"/>
    <w:rsid w:val="00E737BA"/>
    <w:rsid w:val="00ED2F6F"/>
    <w:rsid w:val="00F113ED"/>
    <w:rsid w:val="00F47D85"/>
    <w:rsid w:val="00F66ACC"/>
    <w:rsid w:val="00F70A3E"/>
    <w:rsid w:val="00F9407D"/>
    <w:rsid w:val="00F94CB2"/>
    <w:rsid w:val="00F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C3BD4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C3BD4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C3BD4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C3BD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fondurieuropene@ubbcluj.ro" TargetMode="External"/><Relationship Id="rId1" Type="http://schemas.openxmlformats.org/officeDocument/2006/relationships/hyperlink" Target="mailto:fondurieuropene@ubbcluj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2019-02-05T13:36:00Z</cp:lastPrinted>
  <dcterms:created xsi:type="dcterms:W3CDTF">2019-02-05T13:04:00Z</dcterms:created>
  <dcterms:modified xsi:type="dcterms:W3CDTF">2019-07-03T07:43:00Z</dcterms:modified>
</cp:coreProperties>
</file>